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FE7" w:rsidRDefault="00B03FE7" w:rsidP="00C74B92">
      <w:pPr>
        <w:spacing w:before="20" w:after="20"/>
        <w:ind w:left="0" w:right="0"/>
        <w:jc w:val="left"/>
        <w:rPr>
          <w:b/>
          <w:bCs/>
          <w:color w:val="4472C4"/>
          <w:spacing w:val="4"/>
          <w:sz w:val="26"/>
          <w:szCs w:val="26"/>
        </w:rPr>
      </w:pPr>
      <w:bookmarkStart w:id="0" w:name="_GoBack"/>
      <w:bookmarkEnd w:id="0"/>
    </w:p>
    <w:p w:rsidR="002900BF" w:rsidRDefault="002900BF" w:rsidP="00C74B92">
      <w:pPr>
        <w:spacing w:before="20" w:after="20"/>
        <w:ind w:left="0" w:right="0"/>
        <w:jc w:val="left"/>
        <w:rPr>
          <w:b/>
          <w:bCs/>
          <w:color w:val="4472C4"/>
          <w:spacing w:val="4"/>
          <w:sz w:val="26"/>
          <w:szCs w:val="26"/>
        </w:rPr>
      </w:pPr>
    </w:p>
    <w:p w:rsidR="00B03FE7" w:rsidRDefault="00B03FE7" w:rsidP="00C74B92">
      <w:pPr>
        <w:spacing w:before="20" w:after="20"/>
        <w:ind w:left="0" w:right="0"/>
        <w:jc w:val="left"/>
        <w:rPr>
          <w:b/>
          <w:bCs/>
          <w:color w:val="4472C4"/>
          <w:spacing w:val="4"/>
          <w:sz w:val="26"/>
          <w:szCs w:val="26"/>
        </w:rPr>
      </w:pPr>
    </w:p>
    <w:p w:rsidR="00B03FE7" w:rsidRDefault="00B03FE7" w:rsidP="00C74B92">
      <w:pPr>
        <w:spacing w:before="20" w:after="20"/>
        <w:ind w:left="0" w:right="0"/>
        <w:jc w:val="left"/>
        <w:rPr>
          <w:b/>
          <w:bCs/>
          <w:color w:val="4472C4"/>
          <w:spacing w:val="4"/>
          <w:sz w:val="26"/>
          <w:szCs w:val="26"/>
        </w:rPr>
      </w:pPr>
    </w:p>
    <w:p w:rsidR="00B03FE7" w:rsidRDefault="00B03FE7" w:rsidP="00C74B92">
      <w:pPr>
        <w:spacing w:before="20" w:after="20"/>
        <w:ind w:left="0" w:right="0"/>
        <w:jc w:val="left"/>
        <w:rPr>
          <w:b/>
          <w:bCs/>
          <w:color w:val="4472C4"/>
          <w:spacing w:val="4"/>
          <w:sz w:val="26"/>
          <w:szCs w:val="26"/>
        </w:rPr>
      </w:pPr>
    </w:p>
    <w:p w:rsidR="00B03FE7" w:rsidRDefault="00B03FE7" w:rsidP="00C74B92">
      <w:pPr>
        <w:spacing w:before="20" w:after="20"/>
        <w:ind w:left="0" w:right="0"/>
        <w:jc w:val="left"/>
        <w:rPr>
          <w:b/>
          <w:bCs/>
          <w:color w:val="4472C4"/>
          <w:spacing w:val="4"/>
          <w:sz w:val="26"/>
          <w:szCs w:val="26"/>
        </w:rPr>
      </w:pPr>
    </w:p>
    <w:p w:rsidR="00B03FE7" w:rsidRDefault="00B03FE7" w:rsidP="00C74B92">
      <w:pPr>
        <w:spacing w:before="20" w:after="20"/>
        <w:ind w:left="0" w:right="0"/>
        <w:jc w:val="left"/>
        <w:rPr>
          <w:b/>
          <w:bCs/>
          <w:color w:val="4472C4"/>
          <w:spacing w:val="4"/>
          <w:sz w:val="26"/>
          <w:szCs w:val="26"/>
        </w:rPr>
      </w:pPr>
    </w:p>
    <w:p w:rsidR="00B03FE7" w:rsidRDefault="00B03FE7" w:rsidP="00C74B92">
      <w:pPr>
        <w:spacing w:before="20" w:after="20"/>
        <w:ind w:left="0" w:right="0"/>
        <w:jc w:val="left"/>
        <w:rPr>
          <w:b/>
          <w:bCs/>
          <w:color w:val="4472C4"/>
          <w:spacing w:val="4"/>
          <w:sz w:val="26"/>
          <w:szCs w:val="26"/>
        </w:rPr>
      </w:pPr>
    </w:p>
    <w:p w:rsidR="00B03FE7" w:rsidRDefault="00B03FE7" w:rsidP="00C74B92">
      <w:pPr>
        <w:spacing w:before="20" w:after="20"/>
        <w:ind w:left="0" w:right="0"/>
        <w:jc w:val="left"/>
        <w:rPr>
          <w:b/>
          <w:bCs/>
          <w:color w:val="4472C4"/>
          <w:spacing w:val="4"/>
          <w:sz w:val="26"/>
          <w:szCs w:val="26"/>
        </w:rPr>
      </w:pPr>
    </w:p>
    <w:p w:rsidR="00B03FE7" w:rsidRDefault="00B03FE7" w:rsidP="00C74B92">
      <w:pPr>
        <w:spacing w:before="20" w:after="20"/>
        <w:ind w:left="0" w:right="0"/>
        <w:jc w:val="left"/>
        <w:rPr>
          <w:b/>
          <w:bCs/>
          <w:color w:val="4472C4"/>
          <w:spacing w:val="4"/>
          <w:sz w:val="26"/>
          <w:szCs w:val="26"/>
        </w:rPr>
      </w:pPr>
    </w:p>
    <w:p w:rsidR="00B03FE7" w:rsidRDefault="00B03FE7" w:rsidP="00C74B92">
      <w:pPr>
        <w:spacing w:before="20" w:after="20"/>
        <w:ind w:left="0" w:right="0"/>
        <w:jc w:val="left"/>
        <w:rPr>
          <w:b/>
          <w:bCs/>
          <w:color w:val="4472C4"/>
          <w:spacing w:val="4"/>
          <w:sz w:val="26"/>
          <w:szCs w:val="26"/>
        </w:rPr>
      </w:pPr>
    </w:p>
    <w:p w:rsidR="00B03FE7" w:rsidRDefault="00B03FE7" w:rsidP="00C74B92">
      <w:pPr>
        <w:spacing w:before="20" w:after="20"/>
        <w:ind w:left="0" w:right="0"/>
        <w:jc w:val="left"/>
        <w:rPr>
          <w:b/>
          <w:bCs/>
          <w:color w:val="4472C4"/>
          <w:spacing w:val="4"/>
          <w:sz w:val="26"/>
          <w:szCs w:val="26"/>
        </w:rPr>
      </w:pPr>
    </w:p>
    <w:p w:rsidR="00B03FE7" w:rsidRPr="006A1A82" w:rsidRDefault="00B03FE7" w:rsidP="00B03FE7">
      <w:pPr>
        <w:spacing w:before="20" w:after="20"/>
        <w:ind w:left="0" w:right="0"/>
        <w:jc w:val="center"/>
        <w:rPr>
          <w:b/>
          <w:bCs/>
          <w:spacing w:val="4"/>
          <w:sz w:val="44"/>
          <w:szCs w:val="26"/>
        </w:rPr>
      </w:pPr>
      <w:r w:rsidRPr="006A1A82">
        <w:rPr>
          <w:b/>
          <w:bCs/>
          <w:spacing w:val="4"/>
          <w:sz w:val="44"/>
          <w:szCs w:val="26"/>
        </w:rPr>
        <w:t xml:space="preserve">MANUAL DE </w:t>
      </w:r>
      <w:r w:rsidR="00162023">
        <w:rPr>
          <w:b/>
          <w:bCs/>
          <w:spacing w:val="4"/>
          <w:sz w:val="44"/>
          <w:szCs w:val="26"/>
        </w:rPr>
        <w:t>CONTABILIDAD</w:t>
      </w:r>
    </w:p>
    <w:p w:rsidR="00B03FE7" w:rsidRPr="006A1A82" w:rsidRDefault="00B03FE7" w:rsidP="00B03FE7">
      <w:pPr>
        <w:spacing w:before="20" w:after="20"/>
        <w:ind w:left="0" w:right="0"/>
        <w:jc w:val="center"/>
        <w:rPr>
          <w:b/>
          <w:bCs/>
          <w:spacing w:val="4"/>
          <w:sz w:val="36"/>
          <w:szCs w:val="26"/>
        </w:rPr>
      </w:pPr>
    </w:p>
    <w:p w:rsidR="00B03FE7" w:rsidRPr="006A1A82" w:rsidRDefault="00B03FE7" w:rsidP="00B03FE7">
      <w:pPr>
        <w:spacing w:before="20" w:after="20"/>
        <w:ind w:left="0" w:right="0"/>
        <w:jc w:val="center"/>
        <w:rPr>
          <w:b/>
          <w:bCs/>
          <w:spacing w:val="4"/>
          <w:sz w:val="26"/>
          <w:szCs w:val="26"/>
        </w:rPr>
      </w:pPr>
    </w:p>
    <w:p w:rsidR="00B03FE7" w:rsidRPr="006A1A82" w:rsidRDefault="00B03FE7" w:rsidP="00B03FE7">
      <w:pPr>
        <w:spacing w:before="20" w:after="20"/>
        <w:ind w:left="0" w:right="0"/>
        <w:jc w:val="center"/>
        <w:rPr>
          <w:b/>
          <w:bCs/>
          <w:spacing w:val="4"/>
          <w:sz w:val="26"/>
          <w:szCs w:val="26"/>
        </w:rPr>
      </w:pPr>
    </w:p>
    <w:p w:rsidR="00B03FE7" w:rsidRPr="006A1A82" w:rsidRDefault="00B03FE7" w:rsidP="00B03FE7">
      <w:pPr>
        <w:spacing w:before="20" w:after="20"/>
        <w:ind w:left="0" w:right="0"/>
        <w:jc w:val="center"/>
        <w:rPr>
          <w:b/>
          <w:bCs/>
          <w:spacing w:val="4"/>
          <w:sz w:val="26"/>
          <w:szCs w:val="26"/>
        </w:rPr>
      </w:pPr>
    </w:p>
    <w:p w:rsidR="00B03FE7" w:rsidRPr="006A1A82" w:rsidRDefault="00B03FE7" w:rsidP="00B03FE7">
      <w:pPr>
        <w:spacing w:before="20" w:after="20"/>
        <w:ind w:left="0" w:right="0"/>
        <w:jc w:val="center"/>
        <w:rPr>
          <w:b/>
          <w:bCs/>
          <w:spacing w:val="4"/>
          <w:sz w:val="26"/>
          <w:szCs w:val="26"/>
        </w:rPr>
      </w:pPr>
    </w:p>
    <w:p w:rsidR="00975B26" w:rsidRPr="006A1A82" w:rsidRDefault="00B03FE7" w:rsidP="00B03FE7">
      <w:pPr>
        <w:spacing w:before="20" w:after="20"/>
        <w:ind w:left="0" w:right="0"/>
        <w:jc w:val="center"/>
        <w:rPr>
          <w:b/>
          <w:bCs/>
          <w:spacing w:val="4"/>
          <w:sz w:val="26"/>
          <w:szCs w:val="26"/>
        </w:rPr>
      </w:pPr>
      <w:r w:rsidRPr="006A1A82">
        <w:rPr>
          <w:b/>
          <w:bCs/>
          <w:spacing w:val="4"/>
          <w:sz w:val="26"/>
          <w:szCs w:val="26"/>
        </w:rPr>
        <w:t xml:space="preserve"> RÉGIMEN ESTATAL DE PROTECCIÓN SOCIAL EN SALUD </w:t>
      </w:r>
    </w:p>
    <w:p w:rsidR="00975B26" w:rsidRPr="006A1A82" w:rsidRDefault="00975B26" w:rsidP="00B03FE7">
      <w:pPr>
        <w:spacing w:before="20" w:after="20"/>
        <w:ind w:left="0" w:right="0"/>
        <w:jc w:val="center"/>
        <w:rPr>
          <w:b/>
          <w:bCs/>
          <w:spacing w:val="4"/>
          <w:sz w:val="26"/>
          <w:szCs w:val="26"/>
        </w:rPr>
      </w:pPr>
    </w:p>
    <w:p w:rsidR="00B03FE7" w:rsidRPr="006A1A82" w:rsidRDefault="00B03FE7" w:rsidP="00B03FE7">
      <w:pPr>
        <w:spacing w:before="20" w:after="20"/>
        <w:ind w:left="0" w:right="0"/>
        <w:jc w:val="center"/>
        <w:rPr>
          <w:b/>
          <w:bCs/>
          <w:spacing w:val="4"/>
          <w:sz w:val="26"/>
          <w:szCs w:val="26"/>
        </w:rPr>
      </w:pPr>
      <w:r w:rsidRPr="006A1A82">
        <w:rPr>
          <w:b/>
          <w:bCs/>
          <w:spacing w:val="4"/>
          <w:sz w:val="26"/>
          <w:szCs w:val="26"/>
        </w:rPr>
        <w:t>EN EL ESTADO DE QUERÉTARO</w:t>
      </w:r>
    </w:p>
    <w:p w:rsidR="00975B26" w:rsidRPr="006A1A82" w:rsidRDefault="00975B26" w:rsidP="00B03FE7">
      <w:pPr>
        <w:spacing w:before="20" w:after="20"/>
        <w:ind w:left="0" w:right="0"/>
        <w:jc w:val="center"/>
        <w:rPr>
          <w:b/>
          <w:bCs/>
          <w:spacing w:val="4"/>
          <w:sz w:val="26"/>
          <w:szCs w:val="26"/>
        </w:rPr>
      </w:pPr>
    </w:p>
    <w:p w:rsidR="00975B26" w:rsidRPr="006A1A82" w:rsidRDefault="00975B26" w:rsidP="00B03FE7">
      <w:pPr>
        <w:spacing w:before="20" w:after="20"/>
        <w:ind w:left="0" w:right="0"/>
        <w:jc w:val="center"/>
        <w:rPr>
          <w:b/>
          <w:bCs/>
          <w:spacing w:val="4"/>
          <w:sz w:val="40"/>
          <w:szCs w:val="26"/>
        </w:rPr>
      </w:pPr>
      <w:r w:rsidRPr="006A1A82">
        <w:rPr>
          <w:b/>
          <w:bCs/>
          <w:spacing w:val="4"/>
          <w:sz w:val="40"/>
          <w:szCs w:val="26"/>
        </w:rPr>
        <w:t>( R.E.P.S.S.)</w:t>
      </w:r>
    </w:p>
    <w:p w:rsidR="00B03FE7" w:rsidRPr="006A1A82" w:rsidRDefault="00B03FE7" w:rsidP="00C74B92">
      <w:pPr>
        <w:spacing w:before="20" w:after="20"/>
        <w:ind w:left="0" w:right="0"/>
        <w:jc w:val="left"/>
        <w:rPr>
          <w:b/>
          <w:bCs/>
          <w:spacing w:val="4"/>
          <w:sz w:val="26"/>
          <w:szCs w:val="26"/>
        </w:rPr>
      </w:pPr>
    </w:p>
    <w:p w:rsidR="00B03FE7" w:rsidRDefault="00B03FE7" w:rsidP="00C74B92">
      <w:pPr>
        <w:spacing w:before="20" w:after="20"/>
        <w:ind w:left="0" w:right="0"/>
        <w:jc w:val="left"/>
        <w:rPr>
          <w:b/>
          <w:bCs/>
          <w:color w:val="4472C4"/>
          <w:spacing w:val="4"/>
          <w:sz w:val="26"/>
          <w:szCs w:val="26"/>
        </w:rPr>
      </w:pPr>
    </w:p>
    <w:p w:rsidR="00B03FE7" w:rsidRDefault="00B03FE7" w:rsidP="00C74B92">
      <w:pPr>
        <w:spacing w:before="20" w:after="20"/>
        <w:ind w:left="0" w:right="0"/>
        <w:jc w:val="left"/>
        <w:rPr>
          <w:b/>
          <w:bCs/>
          <w:color w:val="4472C4"/>
          <w:spacing w:val="4"/>
          <w:sz w:val="26"/>
          <w:szCs w:val="26"/>
        </w:rPr>
      </w:pPr>
    </w:p>
    <w:p w:rsidR="00B03FE7" w:rsidRDefault="00B03FE7" w:rsidP="00C74B92">
      <w:pPr>
        <w:spacing w:before="20" w:after="20"/>
        <w:ind w:left="0" w:right="0"/>
        <w:jc w:val="left"/>
        <w:rPr>
          <w:b/>
          <w:bCs/>
          <w:color w:val="4472C4"/>
          <w:spacing w:val="4"/>
          <w:sz w:val="26"/>
          <w:szCs w:val="26"/>
        </w:rPr>
      </w:pPr>
    </w:p>
    <w:p w:rsidR="00B03FE7" w:rsidRDefault="00B03FE7" w:rsidP="00C74B92">
      <w:pPr>
        <w:spacing w:before="20" w:after="20"/>
        <w:ind w:left="0" w:right="0"/>
        <w:jc w:val="left"/>
        <w:rPr>
          <w:b/>
          <w:bCs/>
          <w:color w:val="4472C4"/>
          <w:spacing w:val="4"/>
          <w:sz w:val="26"/>
          <w:szCs w:val="26"/>
        </w:rPr>
      </w:pPr>
    </w:p>
    <w:p w:rsidR="00B03FE7" w:rsidRDefault="00B03FE7" w:rsidP="00C74B92">
      <w:pPr>
        <w:spacing w:before="20" w:after="20"/>
        <w:ind w:left="0" w:right="0"/>
        <w:jc w:val="left"/>
        <w:rPr>
          <w:b/>
          <w:bCs/>
          <w:color w:val="4472C4"/>
          <w:spacing w:val="4"/>
          <w:sz w:val="26"/>
          <w:szCs w:val="26"/>
        </w:rPr>
      </w:pPr>
    </w:p>
    <w:p w:rsidR="00B03FE7" w:rsidRDefault="00B03FE7" w:rsidP="00C74B92">
      <w:pPr>
        <w:spacing w:before="20" w:after="20"/>
        <w:ind w:left="0" w:right="0"/>
        <w:jc w:val="left"/>
        <w:rPr>
          <w:b/>
          <w:bCs/>
          <w:color w:val="4472C4"/>
          <w:spacing w:val="4"/>
          <w:sz w:val="26"/>
          <w:szCs w:val="26"/>
        </w:rPr>
      </w:pPr>
    </w:p>
    <w:p w:rsidR="00B03FE7" w:rsidRDefault="00B03FE7" w:rsidP="00C74B92">
      <w:pPr>
        <w:spacing w:before="20" w:after="20"/>
        <w:ind w:left="0" w:right="0"/>
        <w:jc w:val="left"/>
        <w:rPr>
          <w:b/>
          <w:bCs/>
          <w:color w:val="4472C4"/>
          <w:spacing w:val="4"/>
          <w:sz w:val="26"/>
          <w:szCs w:val="26"/>
        </w:rPr>
      </w:pPr>
    </w:p>
    <w:p w:rsidR="00B03FE7" w:rsidRDefault="00B03FE7" w:rsidP="00C74B92">
      <w:pPr>
        <w:spacing w:before="20" w:after="20"/>
        <w:ind w:left="0" w:right="0"/>
        <w:jc w:val="left"/>
        <w:rPr>
          <w:b/>
          <w:bCs/>
          <w:color w:val="4472C4"/>
          <w:spacing w:val="4"/>
          <w:sz w:val="26"/>
          <w:szCs w:val="26"/>
        </w:rPr>
      </w:pPr>
    </w:p>
    <w:p w:rsidR="00C840B5" w:rsidRDefault="00C840B5" w:rsidP="00C840B5">
      <w:pPr>
        <w:pStyle w:val="Ttulo1"/>
        <w:rPr>
          <w:bCs w:val="0"/>
          <w:i w:val="0"/>
          <w:color w:val="4472C4"/>
          <w:kern w:val="28"/>
          <w:sz w:val="32"/>
          <w:szCs w:val="22"/>
        </w:rPr>
      </w:pPr>
      <w:r w:rsidRPr="008C66D6">
        <w:rPr>
          <w:bCs w:val="0"/>
          <w:i w:val="0"/>
          <w:color w:val="4472C4"/>
          <w:kern w:val="28"/>
          <w:sz w:val="32"/>
          <w:szCs w:val="22"/>
        </w:rPr>
        <w:lastRenderedPageBreak/>
        <w:t>Introducción</w:t>
      </w:r>
    </w:p>
    <w:p w:rsidR="004D2F55" w:rsidRDefault="004D2F55" w:rsidP="00946CD0">
      <w:pPr>
        <w:spacing w:line="360" w:lineRule="auto"/>
      </w:pPr>
    </w:p>
    <w:p w:rsidR="004D2F55" w:rsidRPr="004D2F55" w:rsidRDefault="004D2F55" w:rsidP="00946CD0">
      <w:pPr>
        <w:spacing w:line="360" w:lineRule="auto"/>
        <w:rPr>
          <w:sz w:val="22"/>
          <w:szCs w:val="22"/>
        </w:rPr>
      </w:pPr>
      <w:r>
        <w:rPr>
          <w:sz w:val="22"/>
          <w:szCs w:val="22"/>
        </w:rPr>
        <w:t xml:space="preserve">Los Manuales de procedimientos, como instrumentos administrativos que apoyan el quehacer institucional, están considerados como elementos fundamentales para la coordinación, dirección, evaluación y control administrativo, de tal manera, se facilita la adecuada relación de las diversas unidades administrativas. </w:t>
      </w:r>
    </w:p>
    <w:p w:rsidR="00C840B5" w:rsidRPr="009D245E" w:rsidRDefault="00C840B5" w:rsidP="00946CD0">
      <w:pPr>
        <w:spacing w:line="360" w:lineRule="auto"/>
        <w:rPr>
          <w:rFonts w:cs="Arial"/>
          <w:sz w:val="22"/>
          <w:szCs w:val="22"/>
          <w:lang w:val="es-MX" w:eastAsia="es-MX"/>
        </w:rPr>
      </w:pPr>
    </w:p>
    <w:p w:rsidR="00C840B5" w:rsidRPr="00E36456" w:rsidRDefault="00C840B5" w:rsidP="00946CD0">
      <w:pPr>
        <w:spacing w:line="360" w:lineRule="auto"/>
        <w:rPr>
          <w:rFonts w:cs="Arial"/>
          <w:sz w:val="22"/>
          <w:szCs w:val="22"/>
          <w:lang w:val="es-MX" w:eastAsia="es-MX"/>
        </w:rPr>
      </w:pPr>
      <w:r w:rsidRPr="00C140F8">
        <w:rPr>
          <w:rFonts w:cs="Arial"/>
          <w:sz w:val="22"/>
          <w:szCs w:val="22"/>
          <w:lang w:val="es-MX" w:eastAsia="es-MX"/>
        </w:rPr>
        <w:t>El presente Manual de Contabilidad tiene como objetivo</w:t>
      </w:r>
      <w:r w:rsidR="00405B9B">
        <w:rPr>
          <w:rFonts w:cs="Arial"/>
          <w:sz w:val="22"/>
          <w:szCs w:val="22"/>
          <w:lang w:val="es-MX" w:eastAsia="es-MX"/>
        </w:rPr>
        <w:t>,</w:t>
      </w:r>
      <w:r w:rsidRPr="00C140F8">
        <w:rPr>
          <w:rFonts w:cs="Arial"/>
          <w:sz w:val="22"/>
          <w:szCs w:val="22"/>
          <w:lang w:val="es-MX" w:eastAsia="es-MX"/>
        </w:rPr>
        <w:t xml:space="preserve"> que la Dirección de F</w:t>
      </w:r>
      <w:r w:rsidR="009C32E0" w:rsidRPr="00C140F8">
        <w:rPr>
          <w:rFonts w:cs="Arial"/>
          <w:sz w:val="22"/>
          <w:szCs w:val="22"/>
          <w:lang w:val="es-MX" w:eastAsia="es-MX"/>
        </w:rPr>
        <w:t xml:space="preserve">inanciamiento del REPSS, </w:t>
      </w:r>
      <w:r w:rsidRPr="00C140F8">
        <w:rPr>
          <w:rFonts w:cs="Arial"/>
          <w:sz w:val="22"/>
          <w:szCs w:val="22"/>
          <w:lang w:val="es-MX" w:eastAsia="es-MX"/>
        </w:rPr>
        <w:t>como ente público</w:t>
      </w:r>
      <w:r w:rsidR="009C32E0" w:rsidRPr="00C140F8">
        <w:rPr>
          <w:rFonts w:cs="Arial"/>
          <w:sz w:val="22"/>
          <w:szCs w:val="22"/>
          <w:lang w:val="es-MX" w:eastAsia="es-MX"/>
        </w:rPr>
        <w:t xml:space="preserve"> cuente</w:t>
      </w:r>
      <w:r w:rsidRPr="00C140F8">
        <w:rPr>
          <w:rFonts w:cs="Arial"/>
          <w:sz w:val="22"/>
          <w:szCs w:val="22"/>
          <w:lang w:val="es-MX" w:eastAsia="es-MX"/>
        </w:rPr>
        <w:t xml:space="preserve"> con un instrumento que permita que </w:t>
      </w:r>
      <w:r w:rsidR="009C32E0" w:rsidRPr="00C140F8">
        <w:rPr>
          <w:rFonts w:cs="Arial"/>
          <w:sz w:val="22"/>
          <w:szCs w:val="22"/>
          <w:lang w:val="es-MX" w:eastAsia="es-MX"/>
        </w:rPr>
        <w:t>el área de dicha institución</w:t>
      </w:r>
      <w:r w:rsidRPr="00C140F8">
        <w:rPr>
          <w:rFonts w:cs="Arial"/>
          <w:sz w:val="22"/>
          <w:szCs w:val="22"/>
          <w:lang w:val="es-MX" w:eastAsia="es-MX"/>
        </w:rPr>
        <w:t xml:space="preserve"> se base en un marco conceptual que represente los conceptos fundamentales para la e</w:t>
      </w:r>
      <w:r w:rsidR="009C32E0" w:rsidRPr="00C140F8">
        <w:rPr>
          <w:rFonts w:cs="Arial"/>
          <w:sz w:val="22"/>
          <w:szCs w:val="22"/>
          <w:lang w:val="es-MX" w:eastAsia="es-MX"/>
        </w:rPr>
        <w:t>laboración de la contabilidad,</w:t>
      </w:r>
      <w:r w:rsidRPr="00C140F8">
        <w:rPr>
          <w:rFonts w:cs="Arial"/>
          <w:sz w:val="22"/>
          <w:szCs w:val="22"/>
          <w:lang w:val="es-MX" w:eastAsia="es-MX"/>
        </w:rPr>
        <w:t xml:space="preserve"> valuación y presentación de la información </w:t>
      </w:r>
      <w:r w:rsidR="00C140F8">
        <w:rPr>
          <w:rFonts w:cs="Arial"/>
          <w:sz w:val="22"/>
          <w:szCs w:val="22"/>
          <w:lang w:val="es-MX" w:eastAsia="es-MX"/>
        </w:rPr>
        <w:t xml:space="preserve">por medio </w:t>
      </w:r>
      <w:r w:rsidR="00405B9B">
        <w:rPr>
          <w:rFonts w:cs="Arial"/>
          <w:sz w:val="22"/>
          <w:szCs w:val="22"/>
          <w:lang w:val="es-MX" w:eastAsia="es-MX"/>
        </w:rPr>
        <w:t xml:space="preserve">de </w:t>
      </w:r>
      <w:r w:rsidR="00405B9B" w:rsidRPr="00C140F8">
        <w:rPr>
          <w:rFonts w:cs="Arial"/>
          <w:sz w:val="22"/>
          <w:szCs w:val="22"/>
          <w:lang w:val="es-MX" w:eastAsia="es-MX"/>
        </w:rPr>
        <w:t>una</w:t>
      </w:r>
      <w:r w:rsidRPr="00C140F8">
        <w:rPr>
          <w:rFonts w:cs="Arial"/>
          <w:sz w:val="22"/>
          <w:szCs w:val="22"/>
          <w:lang w:val="es-MX" w:eastAsia="es-MX"/>
        </w:rPr>
        <w:t xml:space="preserve"> serie de </w:t>
      </w:r>
      <w:r w:rsidR="008B0FB3" w:rsidRPr="00C140F8">
        <w:rPr>
          <w:rFonts w:cs="Arial"/>
          <w:sz w:val="22"/>
          <w:szCs w:val="22"/>
          <w:lang w:val="es-MX" w:eastAsia="es-MX"/>
        </w:rPr>
        <w:t xml:space="preserve">procesos </w:t>
      </w:r>
      <w:r w:rsidRPr="00C140F8">
        <w:rPr>
          <w:rFonts w:cs="Arial"/>
          <w:sz w:val="22"/>
          <w:szCs w:val="22"/>
          <w:lang w:val="es-MX" w:eastAsia="es-MX"/>
        </w:rPr>
        <w:t xml:space="preserve">del Régimen de Protección Social en Salud (REPSS) </w:t>
      </w:r>
      <w:r w:rsidR="009C32E0" w:rsidRPr="00C140F8">
        <w:rPr>
          <w:rFonts w:cs="Arial"/>
          <w:sz w:val="22"/>
          <w:szCs w:val="22"/>
          <w:lang w:val="es-MX" w:eastAsia="es-MX"/>
        </w:rPr>
        <w:t>d</w:t>
      </w:r>
      <w:r w:rsidRPr="00C140F8">
        <w:rPr>
          <w:rFonts w:cs="Arial"/>
          <w:sz w:val="22"/>
          <w:szCs w:val="22"/>
          <w:lang w:val="es-MX" w:eastAsia="es-MX"/>
        </w:rPr>
        <w:t>el Estado de Querétaro.</w:t>
      </w:r>
    </w:p>
    <w:p w:rsidR="00C840B5" w:rsidRPr="00E36456" w:rsidRDefault="00C840B5" w:rsidP="00946CD0">
      <w:pPr>
        <w:spacing w:line="360" w:lineRule="auto"/>
        <w:rPr>
          <w:rFonts w:cs="Arial"/>
          <w:sz w:val="22"/>
          <w:szCs w:val="22"/>
          <w:lang w:val="es-MX" w:eastAsia="es-MX"/>
        </w:rPr>
      </w:pPr>
    </w:p>
    <w:p w:rsidR="00C840B5" w:rsidRPr="00E36456" w:rsidRDefault="00C840B5" w:rsidP="00946CD0">
      <w:pPr>
        <w:spacing w:line="360" w:lineRule="auto"/>
        <w:rPr>
          <w:rFonts w:cs="Arial"/>
          <w:sz w:val="22"/>
          <w:szCs w:val="22"/>
          <w:lang w:val="es-MX" w:eastAsia="es-MX"/>
        </w:rPr>
      </w:pPr>
      <w:r w:rsidRPr="00E36456">
        <w:rPr>
          <w:rFonts w:cs="Arial"/>
          <w:sz w:val="22"/>
          <w:szCs w:val="22"/>
          <w:lang w:val="es-MX" w:eastAsia="es-MX"/>
        </w:rPr>
        <w:t>Su correcta utilización evita la duplicidad de actividades, contribuy</w:t>
      </w:r>
      <w:r w:rsidR="008B0FB3">
        <w:rPr>
          <w:rFonts w:cs="Arial"/>
          <w:sz w:val="22"/>
          <w:szCs w:val="22"/>
          <w:lang w:val="es-MX" w:eastAsia="es-MX"/>
        </w:rPr>
        <w:t>e</w:t>
      </w:r>
      <w:r w:rsidRPr="00E36456">
        <w:rPr>
          <w:rFonts w:cs="Arial"/>
          <w:sz w:val="22"/>
          <w:szCs w:val="22"/>
          <w:lang w:val="es-MX" w:eastAsia="es-MX"/>
        </w:rPr>
        <w:t xml:space="preserve"> al ahorro de tiempo, esfuerzo </w:t>
      </w:r>
      <w:r w:rsidR="00405B9B" w:rsidRPr="00E36456">
        <w:rPr>
          <w:rFonts w:cs="Arial"/>
          <w:sz w:val="22"/>
          <w:szCs w:val="22"/>
          <w:lang w:val="es-MX" w:eastAsia="es-MX"/>
        </w:rPr>
        <w:t>y es</w:t>
      </w:r>
      <w:r w:rsidRPr="00E36456">
        <w:rPr>
          <w:rFonts w:cs="Arial"/>
          <w:sz w:val="22"/>
          <w:szCs w:val="22"/>
          <w:lang w:val="es-MX" w:eastAsia="es-MX"/>
        </w:rPr>
        <w:t xml:space="preserve"> un </w:t>
      </w:r>
      <w:r w:rsidR="009C32E0">
        <w:rPr>
          <w:rFonts w:cs="Arial"/>
          <w:sz w:val="22"/>
          <w:szCs w:val="22"/>
          <w:lang w:val="es-MX" w:eastAsia="es-MX"/>
        </w:rPr>
        <w:t>i</w:t>
      </w:r>
      <w:r w:rsidRPr="00E36456">
        <w:rPr>
          <w:rFonts w:cs="Arial"/>
          <w:sz w:val="22"/>
          <w:szCs w:val="22"/>
          <w:lang w:val="es-MX" w:eastAsia="es-MX"/>
        </w:rPr>
        <w:t xml:space="preserve">nstrumento de consulta y </w:t>
      </w:r>
      <w:r w:rsidR="008B0FB3">
        <w:rPr>
          <w:rFonts w:cs="Arial"/>
          <w:sz w:val="22"/>
          <w:szCs w:val="22"/>
          <w:lang w:val="es-MX" w:eastAsia="es-MX"/>
        </w:rPr>
        <w:t>aplicación para el personal de la Dirección Financiamiento</w:t>
      </w:r>
      <w:r w:rsidRPr="00E36456">
        <w:rPr>
          <w:rFonts w:cs="Arial"/>
          <w:sz w:val="22"/>
          <w:szCs w:val="22"/>
          <w:lang w:val="es-MX" w:eastAsia="es-MX"/>
        </w:rPr>
        <w:t xml:space="preserve"> del REPSS.</w:t>
      </w:r>
    </w:p>
    <w:p w:rsidR="00954BCA" w:rsidRPr="00E36456" w:rsidRDefault="00954BCA" w:rsidP="00946CD0">
      <w:pPr>
        <w:spacing w:line="360" w:lineRule="auto"/>
        <w:rPr>
          <w:sz w:val="22"/>
          <w:szCs w:val="22"/>
        </w:rPr>
      </w:pPr>
    </w:p>
    <w:p w:rsidR="00954BCA" w:rsidRPr="00E36456" w:rsidRDefault="00954BCA" w:rsidP="00946CD0">
      <w:pPr>
        <w:spacing w:line="360" w:lineRule="auto"/>
        <w:rPr>
          <w:sz w:val="22"/>
          <w:szCs w:val="22"/>
        </w:rPr>
      </w:pPr>
      <w:r w:rsidRPr="00E36456">
        <w:rPr>
          <w:sz w:val="22"/>
          <w:szCs w:val="22"/>
        </w:rPr>
        <w:t>El manual de contabilid</w:t>
      </w:r>
      <w:r w:rsidR="007377EB">
        <w:rPr>
          <w:sz w:val="22"/>
          <w:szCs w:val="22"/>
        </w:rPr>
        <w:t>a</w:t>
      </w:r>
      <w:r w:rsidRPr="00E36456">
        <w:rPr>
          <w:sz w:val="22"/>
          <w:szCs w:val="22"/>
        </w:rPr>
        <w:t xml:space="preserve">d </w:t>
      </w:r>
      <w:r w:rsidR="00405B9B">
        <w:rPr>
          <w:sz w:val="22"/>
          <w:szCs w:val="22"/>
        </w:rPr>
        <w:t xml:space="preserve">se </w:t>
      </w:r>
      <w:r w:rsidR="004D2F55">
        <w:rPr>
          <w:sz w:val="22"/>
          <w:szCs w:val="22"/>
        </w:rPr>
        <w:t>sustent</w:t>
      </w:r>
      <w:r w:rsidR="00405B9B">
        <w:rPr>
          <w:sz w:val="22"/>
          <w:szCs w:val="22"/>
        </w:rPr>
        <w:t>a</w:t>
      </w:r>
      <w:r w:rsidRPr="00E36456">
        <w:rPr>
          <w:sz w:val="22"/>
          <w:szCs w:val="22"/>
        </w:rPr>
        <w:t xml:space="preserve"> en la Ley Genera</w:t>
      </w:r>
      <w:r w:rsidR="004D2F55">
        <w:rPr>
          <w:sz w:val="22"/>
          <w:szCs w:val="22"/>
        </w:rPr>
        <w:t>l</w:t>
      </w:r>
      <w:r w:rsidR="00405B9B">
        <w:rPr>
          <w:sz w:val="22"/>
          <w:szCs w:val="22"/>
        </w:rPr>
        <w:t xml:space="preserve"> de Contabilidad Gubernamental. L</w:t>
      </w:r>
      <w:r w:rsidRPr="00E36456">
        <w:rPr>
          <w:sz w:val="22"/>
          <w:szCs w:val="22"/>
        </w:rPr>
        <w:t>a cual tiene como objeto establecer los criterios generales que regirán la Contabilidad Gubernamental y la emisión de información financiera de los entes públicos con el fin de lograr su adecuada armoniza</w:t>
      </w:r>
      <w:r w:rsidR="00405B9B">
        <w:rPr>
          <w:sz w:val="22"/>
          <w:szCs w:val="22"/>
        </w:rPr>
        <w:t>ción</w:t>
      </w:r>
      <w:r w:rsidRPr="00E36456">
        <w:rPr>
          <w:sz w:val="22"/>
          <w:szCs w:val="22"/>
        </w:rPr>
        <w:t xml:space="preserve"> para facilitar a los entes públicos el registro y la fiscalización de los activo</w:t>
      </w:r>
      <w:r w:rsidR="00405B9B">
        <w:rPr>
          <w:sz w:val="22"/>
          <w:szCs w:val="22"/>
        </w:rPr>
        <w:t>s, pasivos, ingresos y gastos.</w:t>
      </w:r>
      <w:r w:rsidRPr="00E36456">
        <w:rPr>
          <w:sz w:val="22"/>
          <w:szCs w:val="22"/>
        </w:rPr>
        <w:t xml:space="preserve"> </w:t>
      </w:r>
      <w:r w:rsidR="00405B9B">
        <w:rPr>
          <w:sz w:val="22"/>
          <w:szCs w:val="22"/>
        </w:rPr>
        <w:t>De esta forma, se busca</w:t>
      </w:r>
      <w:r w:rsidRPr="00E36456">
        <w:rPr>
          <w:sz w:val="22"/>
          <w:szCs w:val="22"/>
        </w:rPr>
        <w:t xml:space="preserve"> contribuir a medir la eficacia, economía y eficiencia del gasto e ingreso públicos.</w:t>
      </w:r>
    </w:p>
    <w:p w:rsidR="00954BCA" w:rsidRPr="00E36456" w:rsidRDefault="00954BCA" w:rsidP="00E36456">
      <w:pPr>
        <w:tabs>
          <w:tab w:val="left" w:pos="0"/>
        </w:tabs>
        <w:autoSpaceDE w:val="0"/>
        <w:autoSpaceDN w:val="0"/>
        <w:adjustRightInd w:val="0"/>
        <w:ind w:left="568" w:right="567"/>
        <w:rPr>
          <w:rFonts w:cs="Arial"/>
          <w:sz w:val="22"/>
          <w:szCs w:val="22"/>
          <w:lang w:eastAsia="es-MX"/>
        </w:rPr>
      </w:pPr>
    </w:p>
    <w:p w:rsidR="00C840B5" w:rsidRPr="00E36456" w:rsidRDefault="00C840B5" w:rsidP="00C840B5">
      <w:pPr>
        <w:spacing w:before="20" w:after="20"/>
        <w:ind w:left="0" w:right="0"/>
        <w:jc w:val="left"/>
        <w:rPr>
          <w:rFonts w:cs="Arial"/>
          <w:b/>
          <w:bCs/>
          <w:color w:val="4472C4"/>
          <w:spacing w:val="4"/>
          <w:sz w:val="22"/>
          <w:szCs w:val="22"/>
          <w:lang w:val="es-MX"/>
        </w:rPr>
      </w:pPr>
    </w:p>
    <w:p w:rsidR="00C840B5" w:rsidRPr="00C840B5" w:rsidRDefault="00C840B5" w:rsidP="00C840B5">
      <w:pPr>
        <w:rPr>
          <w:lang w:eastAsia="es-MX"/>
        </w:rPr>
      </w:pPr>
    </w:p>
    <w:p w:rsidR="00C840B5" w:rsidRDefault="00C840B5" w:rsidP="00C840B5"/>
    <w:p w:rsidR="00B03FE7" w:rsidRDefault="00B03FE7" w:rsidP="00C74B92">
      <w:pPr>
        <w:spacing w:before="20" w:after="20"/>
        <w:ind w:left="0" w:right="0"/>
        <w:jc w:val="left"/>
        <w:rPr>
          <w:b/>
          <w:bCs/>
          <w:color w:val="4472C4"/>
          <w:spacing w:val="4"/>
          <w:sz w:val="26"/>
          <w:szCs w:val="26"/>
        </w:rPr>
      </w:pPr>
    </w:p>
    <w:p w:rsidR="00C840B5" w:rsidRPr="009D245E" w:rsidRDefault="00C840B5" w:rsidP="00C840B5">
      <w:pPr>
        <w:autoSpaceDE w:val="0"/>
        <w:autoSpaceDN w:val="0"/>
        <w:adjustRightInd w:val="0"/>
        <w:ind w:left="284" w:right="851"/>
        <w:rPr>
          <w:rFonts w:cs="Arial"/>
          <w:sz w:val="22"/>
          <w:szCs w:val="22"/>
          <w:lang w:val="es-MX" w:eastAsia="es-MX"/>
        </w:rPr>
      </w:pPr>
    </w:p>
    <w:p w:rsidR="003E3A30" w:rsidRDefault="003E3A30" w:rsidP="003E3A30">
      <w:pPr>
        <w:pStyle w:val="Texto"/>
        <w:spacing w:line="226" w:lineRule="exact"/>
        <w:rPr>
          <w:sz w:val="22"/>
          <w:szCs w:val="22"/>
        </w:rPr>
      </w:pPr>
    </w:p>
    <w:p w:rsidR="00E36456" w:rsidRDefault="00E36456" w:rsidP="003E3A30">
      <w:pPr>
        <w:pStyle w:val="Texto"/>
        <w:spacing w:line="226" w:lineRule="exact"/>
        <w:rPr>
          <w:sz w:val="22"/>
          <w:szCs w:val="22"/>
        </w:rPr>
      </w:pPr>
    </w:p>
    <w:p w:rsidR="00E36456" w:rsidRDefault="00E36456" w:rsidP="003E3A30">
      <w:pPr>
        <w:pStyle w:val="Texto"/>
        <w:spacing w:line="226" w:lineRule="exact"/>
        <w:rPr>
          <w:sz w:val="22"/>
          <w:szCs w:val="22"/>
        </w:rPr>
      </w:pPr>
    </w:p>
    <w:p w:rsidR="00E36456" w:rsidRDefault="00E36456" w:rsidP="003E3A30">
      <w:pPr>
        <w:pStyle w:val="Texto"/>
        <w:spacing w:line="226" w:lineRule="exact"/>
        <w:rPr>
          <w:sz w:val="22"/>
          <w:szCs w:val="22"/>
        </w:rPr>
      </w:pPr>
    </w:p>
    <w:p w:rsidR="00E36456" w:rsidRDefault="00E36456" w:rsidP="003E3A30">
      <w:pPr>
        <w:pStyle w:val="Texto"/>
        <w:spacing w:line="226" w:lineRule="exact"/>
        <w:rPr>
          <w:sz w:val="22"/>
          <w:szCs w:val="22"/>
        </w:rPr>
      </w:pPr>
    </w:p>
    <w:p w:rsidR="00225A86" w:rsidRDefault="00225A86" w:rsidP="00C840B5">
      <w:pPr>
        <w:pStyle w:val="TtulodeTDC"/>
        <w:rPr>
          <w:rFonts w:ascii="Arial" w:hAnsi="Arial" w:cs="Arial"/>
          <w:b/>
          <w:sz w:val="36"/>
          <w:lang w:val="es-ES"/>
        </w:rPr>
      </w:pPr>
    </w:p>
    <w:p w:rsidR="00381FD6" w:rsidRDefault="00381FD6" w:rsidP="00C840B5">
      <w:pPr>
        <w:pStyle w:val="TtulodeTDC"/>
        <w:rPr>
          <w:rFonts w:ascii="Arial" w:hAnsi="Arial" w:cs="Arial"/>
          <w:b/>
          <w:sz w:val="36"/>
          <w:lang w:val="es-ES"/>
        </w:rPr>
      </w:pPr>
      <w:r>
        <w:rPr>
          <w:rFonts w:ascii="Arial" w:hAnsi="Arial" w:cs="Arial"/>
          <w:b/>
          <w:sz w:val="36"/>
          <w:lang w:val="es-ES"/>
        </w:rPr>
        <w:t>Objetivo</w:t>
      </w:r>
    </w:p>
    <w:p w:rsidR="00381FD6" w:rsidRDefault="00381FD6" w:rsidP="00946CD0">
      <w:pPr>
        <w:spacing w:line="360" w:lineRule="auto"/>
        <w:rPr>
          <w:lang w:eastAsia="es-MX"/>
        </w:rPr>
      </w:pPr>
    </w:p>
    <w:p w:rsidR="00381FD6" w:rsidRPr="00946CD0" w:rsidRDefault="00381FD6" w:rsidP="00946CD0">
      <w:pPr>
        <w:spacing w:line="360" w:lineRule="auto"/>
        <w:rPr>
          <w:sz w:val="22"/>
          <w:lang w:eastAsia="es-MX"/>
        </w:rPr>
      </w:pPr>
      <w:r w:rsidRPr="00946CD0">
        <w:rPr>
          <w:sz w:val="22"/>
          <w:lang w:eastAsia="es-MX"/>
        </w:rPr>
        <w:t>Por este medio se pretende contar con un instrumento que genere una normativa para la Dirección de Financiamiento</w:t>
      </w:r>
      <w:r w:rsidR="007C3A89" w:rsidRPr="00946CD0">
        <w:rPr>
          <w:sz w:val="22"/>
          <w:lang w:eastAsia="es-MX"/>
        </w:rPr>
        <w:t xml:space="preserve"> y así optimizar</w:t>
      </w:r>
      <w:r w:rsidR="00DD547C" w:rsidRPr="00946CD0">
        <w:rPr>
          <w:sz w:val="22"/>
          <w:lang w:eastAsia="es-MX"/>
        </w:rPr>
        <w:t xml:space="preserve"> los procedimientos</w:t>
      </w:r>
      <w:r w:rsidR="007C3A89" w:rsidRPr="00946CD0">
        <w:rPr>
          <w:sz w:val="22"/>
          <w:lang w:eastAsia="es-MX"/>
        </w:rPr>
        <w:t xml:space="preserve"> y </w:t>
      </w:r>
      <w:r w:rsidR="00B201AF" w:rsidRPr="00946CD0">
        <w:rPr>
          <w:sz w:val="22"/>
          <w:lang w:eastAsia="es-MX"/>
        </w:rPr>
        <w:t xml:space="preserve">de esta forma </w:t>
      </w:r>
      <w:r w:rsidR="007C3A89" w:rsidRPr="00946CD0">
        <w:rPr>
          <w:sz w:val="22"/>
          <w:lang w:eastAsia="es-MX"/>
        </w:rPr>
        <w:t xml:space="preserve">se realicen con uniformidad. </w:t>
      </w:r>
      <w:r w:rsidR="00B201AF" w:rsidRPr="00946CD0">
        <w:rPr>
          <w:sz w:val="22"/>
          <w:lang w:eastAsia="es-MX"/>
        </w:rPr>
        <w:t xml:space="preserve">Es así como </w:t>
      </w:r>
      <w:r w:rsidR="007C3A89" w:rsidRPr="00946CD0">
        <w:rPr>
          <w:sz w:val="22"/>
          <w:lang w:eastAsia="es-MX"/>
        </w:rPr>
        <w:t xml:space="preserve">se dará cumplimiento a la </w:t>
      </w:r>
      <w:r w:rsidR="00B201AF" w:rsidRPr="00946CD0">
        <w:rPr>
          <w:sz w:val="22"/>
          <w:lang w:eastAsia="es-MX"/>
        </w:rPr>
        <w:t xml:space="preserve">Ley Organica de la Administracióin Pública que estipula en el Art.19 que el titular de Cada Secretaría de Estado y Departamento Administrativo expedirá los manuales de organización, procedimientos, y de servicios al público necesarios para su funcionamiento, los que deberán contener información sobre la estructura orgánica de la dependencia y las funciones de sus unidades administrativas, así como sobre los sistemas de comunicación y coordinación y los principales procedimientos </w:t>
      </w:r>
      <w:r w:rsidR="00742905" w:rsidRPr="00946CD0">
        <w:rPr>
          <w:sz w:val="22"/>
          <w:lang w:eastAsia="es-MX"/>
        </w:rPr>
        <w:t>administrativos que se establezcan.</w:t>
      </w:r>
    </w:p>
    <w:p w:rsidR="00B21CD0" w:rsidRDefault="00B21CD0" w:rsidP="00C840B5">
      <w:pPr>
        <w:pStyle w:val="TtulodeTDC"/>
        <w:rPr>
          <w:rFonts w:ascii="Arial" w:hAnsi="Arial" w:cs="Arial"/>
          <w:b/>
          <w:sz w:val="36"/>
          <w:lang w:val="es-ES"/>
        </w:rPr>
      </w:pPr>
      <w:r>
        <w:rPr>
          <w:rFonts w:ascii="Arial" w:hAnsi="Arial" w:cs="Arial"/>
          <w:b/>
          <w:sz w:val="36"/>
          <w:lang w:val="es-ES"/>
        </w:rPr>
        <w:t xml:space="preserve">Justificación </w:t>
      </w:r>
    </w:p>
    <w:p w:rsidR="00D57A82" w:rsidRDefault="00D57A82" w:rsidP="00D57A82">
      <w:pPr>
        <w:rPr>
          <w:lang w:eastAsia="es-MX"/>
        </w:rPr>
      </w:pPr>
    </w:p>
    <w:p w:rsidR="00D57A82" w:rsidRPr="00946CD0" w:rsidRDefault="00D57A82" w:rsidP="00946CD0">
      <w:pPr>
        <w:spacing w:line="360" w:lineRule="auto"/>
        <w:rPr>
          <w:sz w:val="22"/>
          <w:lang w:eastAsia="es-MX"/>
        </w:rPr>
      </w:pPr>
      <w:r w:rsidRPr="00946CD0">
        <w:rPr>
          <w:sz w:val="22"/>
          <w:lang w:eastAsia="es-MX"/>
        </w:rPr>
        <w:t>El presente Ma</w:t>
      </w:r>
      <w:r w:rsidR="002832E9">
        <w:rPr>
          <w:sz w:val="22"/>
          <w:lang w:eastAsia="es-MX"/>
        </w:rPr>
        <w:t>n</w:t>
      </w:r>
      <w:r w:rsidRPr="00946CD0">
        <w:rPr>
          <w:sz w:val="22"/>
          <w:lang w:eastAsia="es-MX"/>
        </w:rPr>
        <w:t>ual tiene como o</w:t>
      </w:r>
      <w:r w:rsidR="00C140F8" w:rsidRPr="00946CD0">
        <w:rPr>
          <w:sz w:val="22"/>
          <w:lang w:eastAsia="es-MX"/>
        </w:rPr>
        <w:t>b</w:t>
      </w:r>
      <w:r w:rsidRPr="00946CD0">
        <w:rPr>
          <w:sz w:val="22"/>
          <w:lang w:eastAsia="es-MX"/>
        </w:rPr>
        <w:t xml:space="preserve">jeto establecer los criterios generales que rigen </w:t>
      </w:r>
      <w:r w:rsidR="00C140F8" w:rsidRPr="00946CD0">
        <w:rPr>
          <w:sz w:val="22"/>
          <w:lang w:eastAsia="es-MX"/>
        </w:rPr>
        <w:t>la Contabilidad Gubernamental</w:t>
      </w:r>
      <w:r w:rsidR="00742905" w:rsidRPr="00946CD0">
        <w:rPr>
          <w:sz w:val="22"/>
          <w:lang w:eastAsia="es-MX"/>
        </w:rPr>
        <w:t>.</w:t>
      </w:r>
    </w:p>
    <w:p w:rsidR="009419EF" w:rsidRPr="00946CD0" w:rsidRDefault="00B21CD0" w:rsidP="00946CD0">
      <w:pPr>
        <w:spacing w:line="360" w:lineRule="auto"/>
        <w:rPr>
          <w:sz w:val="22"/>
          <w:lang w:eastAsia="es-MX"/>
        </w:rPr>
      </w:pPr>
      <w:r w:rsidRPr="00946CD0">
        <w:rPr>
          <w:sz w:val="22"/>
          <w:lang w:eastAsia="es-MX"/>
        </w:rPr>
        <w:t>Con base en</w:t>
      </w:r>
      <w:r w:rsidR="00EA67BD">
        <w:rPr>
          <w:sz w:val="22"/>
          <w:lang w:eastAsia="es-MX"/>
        </w:rPr>
        <w:t xml:space="preserve"> el Art. 20 de</w:t>
      </w:r>
      <w:r w:rsidRPr="00946CD0">
        <w:rPr>
          <w:sz w:val="22"/>
          <w:lang w:eastAsia="es-MX"/>
        </w:rPr>
        <w:t xml:space="preserve"> la Ley General de Contabilidad Gubernamental se deberá aplicar la contabilidad </w:t>
      </w:r>
      <w:r w:rsidR="007F7595" w:rsidRPr="00946CD0">
        <w:rPr>
          <w:sz w:val="22"/>
          <w:lang w:eastAsia="es-MX"/>
        </w:rPr>
        <w:t>que facilite el registro de la fiscalización de los acti</w:t>
      </w:r>
      <w:r w:rsidR="009419EF" w:rsidRPr="00946CD0">
        <w:rPr>
          <w:sz w:val="22"/>
          <w:lang w:eastAsia="es-MX"/>
        </w:rPr>
        <w:t>vos, pasivos, ingresos y gastos, y</w:t>
      </w:r>
      <w:r w:rsidR="00D57A82" w:rsidRPr="00946CD0">
        <w:rPr>
          <w:sz w:val="22"/>
          <w:lang w:eastAsia="es-MX"/>
        </w:rPr>
        <w:t xml:space="preserve"> en </w:t>
      </w:r>
      <w:r w:rsidR="009419EF" w:rsidRPr="00946CD0">
        <w:rPr>
          <w:sz w:val="22"/>
          <w:lang w:eastAsia="es-MX"/>
        </w:rPr>
        <w:t>gen</w:t>
      </w:r>
      <w:r w:rsidR="00D57A82" w:rsidRPr="00946CD0">
        <w:rPr>
          <w:sz w:val="22"/>
          <w:lang w:eastAsia="es-MX"/>
        </w:rPr>
        <w:t>eral</w:t>
      </w:r>
      <w:r w:rsidR="009419EF" w:rsidRPr="00946CD0">
        <w:rPr>
          <w:sz w:val="22"/>
          <w:lang w:eastAsia="es-MX"/>
        </w:rPr>
        <w:t xml:space="preserve"> a contribuir a la eficacia, economía y eficiencia del gasto e ingresos públicos, la administración de la deuda pública, incluyendo las obligaciones contingentes y el patrimonio del Estado.</w:t>
      </w:r>
    </w:p>
    <w:p w:rsidR="00B21CD0" w:rsidRPr="00946CD0" w:rsidRDefault="00E36821" w:rsidP="00946CD0">
      <w:pPr>
        <w:spacing w:line="360" w:lineRule="auto"/>
        <w:rPr>
          <w:sz w:val="22"/>
          <w:lang w:eastAsia="es-MX"/>
        </w:rPr>
      </w:pPr>
      <w:r w:rsidRPr="00946CD0">
        <w:rPr>
          <w:sz w:val="22"/>
          <w:lang w:eastAsia="es-MX"/>
        </w:rPr>
        <w:t xml:space="preserve">El REPSS como ente público </w:t>
      </w:r>
      <w:r w:rsidR="00D57A82" w:rsidRPr="00946CD0">
        <w:rPr>
          <w:sz w:val="22"/>
          <w:lang w:eastAsia="es-MX"/>
        </w:rPr>
        <w:t>deberá permitir la expresión fiable de las transacciones en los estados financieros y considerar las mejores prácticas contables en apoyo a las tareas de planeació financiera, control de recursos, análisis y fiscalización</w:t>
      </w:r>
      <w:r w:rsidR="00225A86">
        <w:rPr>
          <w:sz w:val="22"/>
          <w:lang w:eastAsia="es-MX"/>
        </w:rPr>
        <w:t>.</w:t>
      </w:r>
      <w:r w:rsidR="00D57A82" w:rsidRPr="00946CD0">
        <w:rPr>
          <w:sz w:val="22"/>
          <w:lang w:eastAsia="es-MX"/>
        </w:rPr>
        <w:t xml:space="preserve">  </w:t>
      </w:r>
      <w:r w:rsidR="00B21CD0" w:rsidRPr="00946CD0">
        <w:rPr>
          <w:sz w:val="22"/>
          <w:lang w:eastAsia="es-MX"/>
        </w:rPr>
        <w:t xml:space="preserve"> </w:t>
      </w:r>
    </w:p>
    <w:p w:rsidR="00C140F8" w:rsidRDefault="00C140F8" w:rsidP="00B21CD0">
      <w:pPr>
        <w:rPr>
          <w:lang w:eastAsia="es-MX"/>
        </w:rPr>
      </w:pPr>
    </w:p>
    <w:p w:rsidR="00946CD0" w:rsidRDefault="00946CD0" w:rsidP="00B21CD0">
      <w:pPr>
        <w:rPr>
          <w:lang w:eastAsia="es-MX"/>
        </w:rPr>
      </w:pPr>
    </w:p>
    <w:p w:rsidR="00946CD0" w:rsidRDefault="00946CD0" w:rsidP="00B21CD0">
      <w:pPr>
        <w:rPr>
          <w:lang w:eastAsia="es-MX"/>
        </w:rPr>
      </w:pPr>
    </w:p>
    <w:p w:rsidR="00946CD0" w:rsidRDefault="00946CD0" w:rsidP="00B21CD0">
      <w:pPr>
        <w:rPr>
          <w:lang w:eastAsia="es-MX"/>
        </w:rPr>
      </w:pPr>
    </w:p>
    <w:p w:rsidR="00946CD0" w:rsidRDefault="00946CD0" w:rsidP="00B21CD0">
      <w:pPr>
        <w:rPr>
          <w:lang w:eastAsia="es-MX"/>
        </w:rPr>
      </w:pPr>
    </w:p>
    <w:p w:rsidR="0076692C" w:rsidRDefault="0076692C" w:rsidP="00B21CD0">
      <w:pPr>
        <w:rPr>
          <w:lang w:eastAsia="es-MX"/>
        </w:rPr>
      </w:pPr>
    </w:p>
    <w:p w:rsidR="0076692C" w:rsidRDefault="0076692C" w:rsidP="00B21CD0">
      <w:pPr>
        <w:rPr>
          <w:lang w:eastAsia="es-MX"/>
        </w:rPr>
      </w:pPr>
    </w:p>
    <w:p w:rsidR="0076692C" w:rsidRDefault="0076692C" w:rsidP="00B21CD0">
      <w:pPr>
        <w:rPr>
          <w:lang w:eastAsia="es-MX"/>
        </w:rPr>
      </w:pPr>
    </w:p>
    <w:p w:rsidR="0076692C" w:rsidRDefault="0076692C" w:rsidP="00B21CD0">
      <w:pPr>
        <w:rPr>
          <w:lang w:eastAsia="es-MX"/>
        </w:rPr>
      </w:pPr>
    </w:p>
    <w:p w:rsidR="0076692C" w:rsidRDefault="0076692C" w:rsidP="00B21CD0">
      <w:pPr>
        <w:rPr>
          <w:lang w:eastAsia="es-MX"/>
        </w:rPr>
      </w:pPr>
    </w:p>
    <w:p w:rsidR="0054059C" w:rsidRDefault="0054059C" w:rsidP="00B21CD0">
      <w:pPr>
        <w:rPr>
          <w:lang w:eastAsia="es-MX"/>
        </w:rPr>
      </w:pPr>
    </w:p>
    <w:p w:rsidR="0054059C" w:rsidRDefault="0054059C" w:rsidP="00B21CD0">
      <w:pPr>
        <w:rPr>
          <w:lang w:eastAsia="es-MX"/>
        </w:rPr>
      </w:pPr>
    </w:p>
    <w:p w:rsidR="0076692C" w:rsidRDefault="0076692C" w:rsidP="00B21CD0">
      <w:pPr>
        <w:rPr>
          <w:lang w:eastAsia="es-MX"/>
        </w:rPr>
      </w:pPr>
    </w:p>
    <w:p w:rsidR="003339F6" w:rsidRDefault="003339F6" w:rsidP="009D245E">
      <w:pPr>
        <w:tabs>
          <w:tab w:val="left" w:pos="0"/>
        </w:tabs>
        <w:autoSpaceDE w:val="0"/>
        <w:autoSpaceDN w:val="0"/>
        <w:adjustRightInd w:val="0"/>
        <w:ind w:left="284" w:right="567"/>
        <w:rPr>
          <w:rFonts w:cs="Arial"/>
          <w:sz w:val="22"/>
          <w:szCs w:val="22"/>
        </w:rPr>
      </w:pPr>
    </w:p>
    <w:p w:rsidR="003339F6" w:rsidRDefault="003339F6" w:rsidP="00225A86">
      <w:pPr>
        <w:tabs>
          <w:tab w:val="left" w:pos="0"/>
        </w:tabs>
        <w:autoSpaceDE w:val="0"/>
        <w:autoSpaceDN w:val="0"/>
        <w:adjustRightInd w:val="0"/>
        <w:ind w:left="0" w:right="567"/>
        <w:rPr>
          <w:rFonts w:cs="Arial"/>
          <w:sz w:val="22"/>
          <w:szCs w:val="22"/>
        </w:rPr>
      </w:pPr>
    </w:p>
    <w:p w:rsidR="00225A86" w:rsidRDefault="00225A86" w:rsidP="00225A86">
      <w:pPr>
        <w:pStyle w:val="TtulodeTDC"/>
        <w:rPr>
          <w:rFonts w:ascii="Arial" w:hAnsi="Arial" w:cs="Arial"/>
          <w:b/>
          <w:sz w:val="36"/>
          <w:lang w:val="es-ES"/>
        </w:rPr>
      </w:pPr>
    </w:p>
    <w:p w:rsidR="003339F6" w:rsidRPr="00225A86" w:rsidRDefault="00225A86" w:rsidP="00225A86">
      <w:pPr>
        <w:pStyle w:val="TtulodeTDC"/>
        <w:rPr>
          <w:rFonts w:ascii="Arial" w:hAnsi="Arial" w:cs="Arial"/>
          <w:b/>
          <w:sz w:val="36"/>
          <w:lang w:val="es-ES"/>
        </w:rPr>
      </w:pPr>
      <w:r>
        <w:rPr>
          <w:rFonts w:ascii="Arial" w:hAnsi="Arial" w:cs="Arial"/>
          <w:b/>
          <w:sz w:val="36"/>
          <w:lang w:val="es-ES"/>
        </w:rPr>
        <w:t>Fundamento Legal</w:t>
      </w:r>
    </w:p>
    <w:p w:rsidR="002D736B" w:rsidRPr="00225A86" w:rsidRDefault="002D736B" w:rsidP="002D736B">
      <w:pPr>
        <w:tabs>
          <w:tab w:val="left" w:pos="0"/>
        </w:tabs>
        <w:autoSpaceDE w:val="0"/>
        <w:autoSpaceDN w:val="0"/>
        <w:adjustRightInd w:val="0"/>
        <w:ind w:left="284" w:right="567"/>
        <w:rPr>
          <w:rFonts w:cs="Arial"/>
          <w:b/>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2D736B" w:rsidRDefault="002D736B" w:rsidP="00225A86">
      <w:pPr>
        <w:tabs>
          <w:tab w:val="left" w:pos="0"/>
        </w:tabs>
        <w:autoSpaceDE w:val="0"/>
        <w:autoSpaceDN w:val="0"/>
        <w:adjustRightInd w:val="0"/>
        <w:spacing w:line="360" w:lineRule="auto"/>
        <w:ind w:left="0" w:right="567"/>
        <w:rPr>
          <w:rFonts w:cs="Arial"/>
          <w:sz w:val="22"/>
          <w:szCs w:val="22"/>
        </w:rPr>
      </w:pPr>
      <w:r>
        <w:rPr>
          <w:rFonts w:cs="Arial"/>
          <w:sz w:val="22"/>
          <w:szCs w:val="22"/>
        </w:rPr>
        <w:t>Ley General de Responsabilidades Administrativas; Arts.3.- fracción XXV-, 4.-fracción i-, y 7.</w:t>
      </w:r>
    </w:p>
    <w:p w:rsidR="002D736B" w:rsidRDefault="002D736B" w:rsidP="00225A86">
      <w:pPr>
        <w:tabs>
          <w:tab w:val="left" w:pos="0"/>
        </w:tabs>
        <w:autoSpaceDE w:val="0"/>
        <w:autoSpaceDN w:val="0"/>
        <w:adjustRightInd w:val="0"/>
        <w:spacing w:line="360" w:lineRule="auto"/>
        <w:ind w:left="0" w:right="567"/>
        <w:rPr>
          <w:rFonts w:cs="Arial"/>
          <w:sz w:val="22"/>
          <w:szCs w:val="22"/>
        </w:rPr>
      </w:pPr>
    </w:p>
    <w:p w:rsidR="002D736B" w:rsidRDefault="002D736B" w:rsidP="00225A86">
      <w:pPr>
        <w:tabs>
          <w:tab w:val="left" w:pos="0"/>
        </w:tabs>
        <w:autoSpaceDE w:val="0"/>
        <w:autoSpaceDN w:val="0"/>
        <w:adjustRightInd w:val="0"/>
        <w:spacing w:line="360" w:lineRule="auto"/>
        <w:ind w:left="0" w:right="567"/>
        <w:rPr>
          <w:rFonts w:cs="Arial"/>
          <w:sz w:val="22"/>
          <w:szCs w:val="22"/>
        </w:rPr>
      </w:pPr>
      <w:r>
        <w:rPr>
          <w:rFonts w:cs="Arial"/>
          <w:sz w:val="22"/>
          <w:szCs w:val="22"/>
        </w:rPr>
        <w:t>Ley de Responsabilidades Administrativas del Estado de Querétaro; Arts.2.-   fracciones VII, VIII y XXIII y 5.</w:t>
      </w:r>
    </w:p>
    <w:p w:rsidR="002D736B" w:rsidRDefault="002D736B" w:rsidP="00225A86">
      <w:pPr>
        <w:tabs>
          <w:tab w:val="left" w:pos="0"/>
        </w:tabs>
        <w:autoSpaceDE w:val="0"/>
        <w:autoSpaceDN w:val="0"/>
        <w:adjustRightInd w:val="0"/>
        <w:spacing w:line="360" w:lineRule="auto"/>
        <w:ind w:left="0" w:right="567"/>
        <w:rPr>
          <w:rFonts w:cs="Arial"/>
          <w:sz w:val="22"/>
          <w:szCs w:val="22"/>
        </w:rPr>
      </w:pPr>
    </w:p>
    <w:p w:rsidR="002D736B" w:rsidRDefault="002D736B" w:rsidP="00225A86">
      <w:pPr>
        <w:tabs>
          <w:tab w:val="left" w:pos="0"/>
        </w:tabs>
        <w:autoSpaceDE w:val="0"/>
        <w:autoSpaceDN w:val="0"/>
        <w:adjustRightInd w:val="0"/>
        <w:spacing w:line="360" w:lineRule="auto"/>
        <w:ind w:left="0" w:right="567"/>
        <w:rPr>
          <w:rFonts w:cs="Arial"/>
          <w:sz w:val="22"/>
          <w:szCs w:val="22"/>
        </w:rPr>
      </w:pPr>
      <w:r>
        <w:rPr>
          <w:rFonts w:cs="Arial"/>
          <w:sz w:val="22"/>
          <w:szCs w:val="22"/>
        </w:rPr>
        <w:t>Ley General de Contabilidad Gubernamental.- Artículo 20.</w:t>
      </w:r>
    </w:p>
    <w:p w:rsidR="002D736B" w:rsidRDefault="002D736B" w:rsidP="00225A86">
      <w:pPr>
        <w:tabs>
          <w:tab w:val="left" w:pos="0"/>
        </w:tabs>
        <w:autoSpaceDE w:val="0"/>
        <w:autoSpaceDN w:val="0"/>
        <w:adjustRightInd w:val="0"/>
        <w:spacing w:line="360" w:lineRule="auto"/>
        <w:ind w:left="0" w:right="567"/>
        <w:rPr>
          <w:rFonts w:cs="Arial"/>
          <w:sz w:val="22"/>
          <w:szCs w:val="22"/>
        </w:rPr>
      </w:pPr>
      <w:r>
        <w:rPr>
          <w:rFonts w:cs="Arial"/>
          <w:sz w:val="22"/>
          <w:szCs w:val="22"/>
        </w:rPr>
        <w:t>Reglamento Interior del Régimen Estatal de Protección Social en Salud en el Estado de Querétaro (REPSS).- Arts.125.- fracció II.- y 13 fracciones XI, XIV Y XV.</w:t>
      </w:r>
    </w:p>
    <w:p w:rsidR="002D736B" w:rsidRDefault="002D736B" w:rsidP="00225A86">
      <w:pPr>
        <w:tabs>
          <w:tab w:val="left" w:pos="0"/>
        </w:tabs>
        <w:autoSpaceDE w:val="0"/>
        <w:autoSpaceDN w:val="0"/>
        <w:adjustRightInd w:val="0"/>
        <w:spacing w:line="360" w:lineRule="auto"/>
        <w:ind w:left="0" w:right="567"/>
        <w:rPr>
          <w:rFonts w:cs="Arial"/>
          <w:sz w:val="22"/>
          <w:szCs w:val="22"/>
        </w:rPr>
      </w:pPr>
    </w:p>
    <w:p w:rsidR="009505BA" w:rsidRPr="009505BA" w:rsidRDefault="009505BA" w:rsidP="00225A86">
      <w:pPr>
        <w:spacing w:line="360" w:lineRule="auto"/>
        <w:ind w:left="0"/>
        <w:rPr>
          <w:rFonts w:asciiTheme="minorHAnsi" w:hAnsiTheme="minorHAnsi"/>
          <w:sz w:val="22"/>
          <w:szCs w:val="22"/>
          <w:lang w:val="es-ES_tradnl" w:eastAsia="en-US"/>
        </w:rPr>
      </w:pPr>
      <w:r w:rsidRPr="009505BA">
        <w:rPr>
          <w:sz w:val="22"/>
          <w:szCs w:val="22"/>
        </w:rPr>
        <w:t>Ley General de Contabilidad Gubernamental</w:t>
      </w:r>
    </w:p>
    <w:p w:rsidR="009505BA" w:rsidRPr="009505BA" w:rsidRDefault="009505BA" w:rsidP="00225A86">
      <w:pPr>
        <w:spacing w:line="360" w:lineRule="auto"/>
        <w:ind w:left="0"/>
        <w:rPr>
          <w:sz w:val="22"/>
          <w:szCs w:val="22"/>
        </w:rPr>
      </w:pPr>
      <w:r w:rsidRPr="009505BA">
        <w:rPr>
          <w:sz w:val="22"/>
          <w:szCs w:val="22"/>
        </w:rPr>
        <w:t>Ley Orgánica de la Administración Pública Federal</w:t>
      </w:r>
    </w:p>
    <w:p w:rsidR="009505BA" w:rsidRPr="009505BA" w:rsidRDefault="009505BA" w:rsidP="00225A86">
      <w:pPr>
        <w:spacing w:line="360" w:lineRule="auto"/>
        <w:ind w:left="0"/>
        <w:rPr>
          <w:sz w:val="22"/>
          <w:szCs w:val="22"/>
        </w:rPr>
      </w:pPr>
      <w:r w:rsidRPr="009505BA">
        <w:rPr>
          <w:sz w:val="22"/>
          <w:szCs w:val="22"/>
        </w:rPr>
        <w:t>Ley Federal de Presupuesto y Responsabilidad Hacendaria</w:t>
      </w:r>
    </w:p>
    <w:p w:rsidR="009505BA" w:rsidRPr="009505BA" w:rsidRDefault="009505BA" w:rsidP="00225A86">
      <w:pPr>
        <w:spacing w:line="360" w:lineRule="auto"/>
        <w:ind w:left="0"/>
        <w:rPr>
          <w:sz w:val="22"/>
          <w:szCs w:val="22"/>
        </w:rPr>
      </w:pPr>
      <w:r w:rsidRPr="009505BA">
        <w:rPr>
          <w:sz w:val="22"/>
          <w:szCs w:val="22"/>
        </w:rPr>
        <w:t>Ley Federal de las Entidades Paraestatales</w:t>
      </w:r>
    </w:p>
    <w:p w:rsidR="009505BA" w:rsidRPr="009505BA" w:rsidRDefault="009505BA" w:rsidP="00225A86">
      <w:pPr>
        <w:spacing w:line="360" w:lineRule="auto"/>
        <w:ind w:left="0"/>
        <w:rPr>
          <w:sz w:val="22"/>
          <w:szCs w:val="22"/>
        </w:rPr>
      </w:pPr>
      <w:r w:rsidRPr="009505BA">
        <w:rPr>
          <w:sz w:val="22"/>
          <w:szCs w:val="22"/>
        </w:rPr>
        <w:t>Ley de la Administración Pública Paraestatal del Estado de Querétaro.</w:t>
      </w:r>
    </w:p>
    <w:p w:rsidR="009505BA" w:rsidRPr="009505BA" w:rsidRDefault="009505BA" w:rsidP="00225A86">
      <w:pPr>
        <w:spacing w:line="360" w:lineRule="auto"/>
        <w:rPr>
          <w:sz w:val="22"/>
          <w:szCs w:val="22"/>
        </w:rPr>
      </w:pPr>
    </w:p>
    <w:p w:rsidR="009505BA" w:rsidRPr="009505BA" w:rsidRDefault="009505BA" w:rsidP="00225A86">
      <w:pPr>
        <w:spacing w:line="360" w:lineRule="auto"/>
        <w:ind w:left="0"/>
        <w:rPr>
          <w:rFonts w:asciiTheme="minorHAnsi" w:hAnsiTheme="minorHAnsi"/>
          <w:sz w:val="22"/>
          <w:szCs w:val="22"/>
          <w:lang w:val="es-ES_tradnl" w:eastAsia="en-US"/>
        </w:rPr>
      </w:pPr>
      <w:r w:rsidRPr="009505BA">
        <w:rPr>
          <w:sz w:val="22"/>
          <w:szCs w:val="22"/>
        </w:rPr>
        <w:t>Ley de Responsabilidades  Administrativas del Estado de Querétaro</w:t>
      </w:r>
      <w:r w:rsidRPr="009505BA">
        <w:rPr>
          <w:sz w:val="22"/>
          <w:szCs w:val="22"/>
        </w:rPr>
        <w:tab/>
      </w:r>
    </w:p>
    <w:p w:rsidR="009505BA" w:rsidRPr="009505BA" w:rsidRDefault="009505BA" w:rsidP="00225A86">
      <w:pPr>
        <w:spacing w:line="360" w:lineRule="auto"/>
        <w:ind w:left="0"/>
        <w:rPr>
          <w:sz w:val="22"/>
          <w:szCs w:val="22"/>
        </w:rPr>
      </w:pPr>
      <w:r w:rsidRPr="009505BA">
        <w:rPr>
          <w:sz w:val="22"/>
          <w:szCs w:val="22"/>
        </w:rPr>
        <w:t>Ley de Disciplina Financiera de las Entidades Federativas y los Municipios.</w:t>
      </w:r>
    </w:p>
    <w:p w:rsidR="009505BA" w:rsidRPr="009505BA" w:rsidRDefault="009505BA" w:rsidP="00225A86">
      <w:pPr>
        <w:spacing w:line="360" w:lineRule="auto"/>
        <w:ind w:left="0"/>
        <w:rPr>
          <w:sz w:val="22"/>
          <w:szCs w:val="22"/>
        </w:rPr>
      </w:pPr>
    </w:p>
    <w:p w:rsidR="009505BA" w:rsidRPr="009505BA" w:rsidRDefault="009505BA" w:rsidP="00225A86">
      <w:pPr>
        <w:spacing w:line="360" w:lineRule="auto"/>
        <w:ind w:left="0"/>
        <w:rPr>
          <w:sz w:val="22"/>
          <w:szCs w:val="22"/>
        </w:rPr>
      </w:pPr>
      <w:r w:rsidRPr="009505BA">
        <w:rPr>
          <w:sz w:val="22"/>
          <w:szCs w:val="22"/>
        </w:rPr>
        <w:t xml:space="preserve">Reglamento de la Ley Federal de Presupuesto y Responsabilidad Hacendaria </w:t>
      </w:r>
    </w:p>
    <w:p w:rsidR="009505BA" w:rsidRPr="009505BA" w:rsidRDefault="009505BA" w:rsidP="00225A86">
      <w:pPr>
        <w:spacing w:line="360" w:lineRule="auto"/>
        <w:ind w:left="0"/>
        <w:rPr>
          <w:sz w:val="22"/>
          <w:szCs w:val="22"/>
        </w:rPr>
      </w:pPr>
      <w:r w:rsidRPr="009505BA">
        <w:rPr>
          <w:sz w:val="22"/>
          <w:szCs w:val="22"/>
        </w:rPr>
        <w:t xml:space="preserve">Reglamento de la Ley Federal de las Entidades Paraestatales </w:t>
      </w:r>
    </w:p>
    <w:p w:rsidR="009505BA" w:rsidRPr="009505BA" w:rsidRDefault="009505BA" w:rsidP="00225A86">
      <w:pPr>
        <w:spacing w:line="360" w:lineRule="auto"/>
        <w:ind w:left="0"/>
        <w:rPr>
          <w:sz w:val="22"/>
          <w:szCs w:val="22"/>
        </w:rPr>
      </w:pPr>
      <w:r w:rsidRPr="009505BA">
        <w:rPr>
          <w:sz w:val="22"/>
          <w:szCs w:val="22"/>
        </w:rPr>
        <w:t>Diversas disposiciones emitidas por el CONAC</w:t>
      </w:r>
      <w:r w:rsidRPr="009505BA">
        <w:rPr>
          <w:sz w:val="22"/>
          <w:szCs w:val="22"/>
        </w:rPr>
        <w:tab/>
      </w:r>
    </w:p>
    <w:p w:rsidR="009505BA" w:rsidRPr="009505BA" w:rsidRDefault="009505BA" w:rsidP="00225A86">
      <w:pPr>
        <w:spacing w:line="360" w:lineRule="auto"/>
        <w:ind w:left="0"/>
        <w:rPr>
          <w:sz w:val="22"/>
          <w:szCs w:val="22"/>
        </w:rPr>
      </w:pPr>
      <w:r w:rsidRPr="009505BA">
        <w:rPr>
          <w:sz w:val="22"/>
          <w:szCs w:val="22"/>
        </w:rPr>
        <w:t>Lineamientos para la aplicación de los recursos del Acuerdo de Coo</w:t>
      </w:r>
      <w:r>
        <w:rPr>
          <w:sz w:val="22"/>
          <w:szCs w:val="22"/>
        </w:rPr>
        <w:t xml:space="preserve">rdinación para la ejecución del </w:t>
      </w:r>
      <w:r w:rsidRPr="009505BA">
        <w:rPr>
          <w:sz w:val="22"/>
          <w:szCs w:val="22"/>
        </w:rPr>
        <w:t>Sistema de Protección Social en Salud (Seguro Popular).</w:t>
      </w:r>
    </w:p>
    <w:p w:rsidR="003339F6" w:rsidRPr="009505BA" w:rsidRDefault="003339F6" w:rsidP="009D245E">
      <w:pPr>
        <w:tabs>
          <w:tab w:val="left" w:pos="0"/>
        </w:tabs>
        <w:autoSpaceDE w:val="0"/>
        <w:autoSpaceDN w:val="0"/>
        <w:adjustRightInd w:val="0"/>
        <w:ind w:left="284" w:right="567"/>
        <w:rPr>
          <w:rFonts w:cs="Arial"/>
          <w:sz w:val="22"/>
          <w:szCs w:val="22"/>
        </w:rPr>
      </w:pPr>
    </w:p>
    <w:p w:rsidR="003339F6" w:rsidRPr="009505BA" w:rsidRDefault="003339F6" w:rsidP="009D245E">
      <w:pPr>
        <w:tabs>
          <w:tab w:val="left" w:pos="0"/>
        </w:tabs>
        <w:autoSpaceDE w:val="0"/>
        <w:autoSpaceDN w:val="0"/>
        <w:adjustRightInd w:val="0"/>
        <w:ind w:left="284" w:right="567"/>
        <w:rPr>
          <w:rFonts w:cs="Arial"/>
          <w:sz w:val="22"/>
          <w:szCs w:val="22"/>
        </w:rPr>
      </w:pPr>
    </w:p>
    <w:p w:rsidR="003339F6" w:rsidRDefault="003339F6" w:rsidP="009D245E">
      <w:pPr>
        <w:tabs>
          <w:tab w:val="left" w:pos="0"/>
        </w:tabs>
        <w:autoSpaceDE w:val="0"/>
        <w:autoSpaceDN w:val="0"/>
        <w:adjustRightInd w:val="0"/>
        <w:ind w:left="284" w:right="567"/>
        <w:rPr>
          <w:rFonts w:cs="Arial"/>
          <w:sz w:val="22"/>
          <w:szCs w:val="22"/>
        </w:rPr>
      </w:pPr>
    </w:p>
    <w:p w:rsidR="007E7B0E" w:rsidRDefault="007E7B0E" w:rsidP="009D245E">
      <w:pPr>
        <w:tabs>
          <w:tab w:val="left" w:pos="0"/>
        </w:tabs>
        <w:autoSpaceDE w:val="0"/>
        <w:autoSpaceDN w:val="0"/>
        <w:adjustRightInd w:val="0"/>
        <w:ind w:left="284" w:right="567"/>
        <w:rPr>
          <w:rFonts w:cs="Arial"/>
          <w:sz w:val="22"/>
          <w:szCs w:val="22"/>
        </w:rPr>
      </w:pPr>
    </w:p>
    <w:p w:rsidR="003339F6" w:rsidRDefault="003339F6" w:rsidP="009D245E">
      <w:pPr>
        <w:tabs>
          <w:tab w:val="left" w:pos="0"/>
        </w:tabs>
        <w:autoSpaceDE w:val="0"/>
        <w:autoSpaceDN w:val="0"/>
        <w:adjustRightInd w:val="0"/>
        <w:ind w:left="284" w:right="567"/>
        <w:rPr>
          <w:rFonts w:cs="Arial"/>
          <w:sz w:val="22"/>
          <w:szCs w:val="22"/>
        </w:rPr>
      </w:pPr>
    </w:p>
    <w:p w:rsidR="003339F6" w:rsidRDefault="003339F6" w:rsidP="009D245E">
      <w:pPr>
        <w:tabs>
          <w:tab w:val="left" w:pos="0"/>
        </w:tabs>
        <w:autoSpaceDE w:val="0"/>
        <w:autoSpaceDN w:val="0"/>
        <w:adjustRightInd w:val="0"/>
        <w:ind w:left="284" w:right="567"/>
        <w:rPr>
          <w:rFonts w:cs="Arial"/>
          <w:sz w:val="22"/>
          <w:szCs w:val="22"/>
        </w:rPr>
      </w:pPr>
    </w:p>
    <w:p w:rsidR="003339F6" w:rsidRDefault="003339F6" w:rsidP="009D245E">
      <w:pPr>
        <w:tabs>
          <w:tab w:val="left" w:pos="0"/>
        </w:tabs>
        <w:autoSpaceDE w:val="0"/>
        <w:autoSpaceDN w:val="0"/>
        <w:adjustRightInd w:val="0"/>
        <w:ind w:left="284" w:right="567"/>
        <w:rPr>
          <w:rFonts w:cs="Arial"/>
          <w:sz w:val="22"/>
          <w:szCs w:val="22"/>
        </w:rPr>
      </w:pPr>
    </w:p>
    <w:p w:rsidR="003339F6" w:rsidRDefault="003339F6" w:rsidP="009D245E">
      <w:pPr>
        <w:tabs>
          <w:tab w:val="left" w:pos="0"/>
        </w:tabs>
        <w:autoSpaceDE w:val="0"/>
        <w:autoSpaceDN w:val="0"/>
        <w:adjustRightInd w:val="0"/>
        <w:ind w:left="284" w:right="567"/>
        <w:rPr>
          <w:rFonts w:cs="Arial"/>
          <w:sz w:val="22"/>
          <w:szCs w:val="22"/>
        </w:rPr>
      </w:pPr>
    </w:p>
    <w:p w:rsidR="003339F6" w:rsidRDefault="003339F6" w:rsidP="009D245E">
      <w:pPr>
        <w:tabs>
          <w:tab w:val="left" w:pos="0"/>
        </w:tabs>
        <w:autoSpaceDE w:val="0"/>
        <w:autoSpaceDN w:val="0"/>
        <w:adjustRightInd w:val="0"/>
        <w:ind w:left="284" w:right="567"/>
        <w:rPr>
          <w:rFonts w:cs="Arial"/>
          <w:sz w:val="22"/>
          <w:szCs w:val="22"/>
        </w:rPr>
      </w:pPr>
    </w:p>
    <w:p w:rsidR="003339F6" w:rsidRDefault="003339F6" w:rsidP="009D245E">
      <w:pPr>
        <w:tabs>
          <w:tab w:val="left" w:pos="0"/>
        </w:tabs>
        <w:autoSpaceDE w:val="0"/>
        <w:autoSpaceDN w:val="0"/>
        <w:adjustRightInd w:val="0"/>
        <w:ind w:left="284" w:right="567"/>
        <w:rPr>
          <w:rFonts w:cs="Arial"/>
          <w:sz w:val="22"/>
          <w:szCs w:val="22"/>
        </w:rPr>
      </w:pPr>
    </w:p>
    <w:p w:rsidR="003339F6" w:rsidRDefault="003339F6" w:rsidP="009D245E">
      <w:pPr>
        <w:tabs>
          <w:tab w:val="left" w:pos="0"/>
        </w:tabs>
        <w:autoSpaceDE w:val="0"/>
        <w:autoSpaceDN w:val="0"/>
        <w:adjustRightInd w:val="0"/>
        <w:ind w:left="284" w:right="567"/>
        <w:rPr>
          <w:rFonts w:cs="Arial"/>
          <w:sz w:val="22"/>
          <w:szCs w:val="22"/>
        </w:rPr>
      </w:pPr>
    </w:p>
    <w:p w:rsidR="003339F6" w:rsidRDefault="003339F6" w:rsidP="009D245E">
      <w:pPr>
        <w:tabs>
          <w:tab w:val="left" w:pos="0"/>
        </w:tabs>
        <w:autoSpaceDE w:val="0"/>
        <w:autoSpaceDN w:val="0"/>
        <w:adjustRightInd w:val="0"/>
        <w:ind w:left="284" w:right="567"/>
        <w:rPr>
          <w:rFonts w:cs="Arial"/>
          <w:sz w:val="22"/>
          <w:szCs w:val="22"/>
        </w:rPr>
      </w:pPr>
    </w:p>
    <w:p w:rsidR="003339F6" w:rsidRDefault="003339F6" w:rsidP="009D245E">
      <w:pPr>
        <w:tabs>
          <w:tab w:val="left" w:pos="0"/>
        </w:tabs>
        <w:autoSpaceDE w:val="0"/>
        <w:autoSpaceDN w:val="0"/>
        <w:adjustRightInd w:val="0"/>
        <w:ind w:left="284" w:right="567"/>
        <w:rPr>
          <w:rFonts w:cs="Arial"/>
          <w:sz w:val="22"/>
          <w:szCs w:val="22"/>
        </w:rPr>
      </w:pPr>
    </w:p>
    <w:p w:rsidR="00225A86" w:rsidRDefault="00225A86" w:rsidP="00225A86">
      <w:pPr>
        <w:pStyle w:val="TtulodeTDC"/>
        <w:rPr>
          <w:rFonts w:ascii="Arial" w:hAnsi="Arial" w:cs="Arial"/>
          <w:b/>
          <w:sz w:val="36"/>
          <w:lang w:val="es-ES"/>
        </w:rPr>
      </w:pPr>
      <w:r w:rsidRPr="00AC01B4">
        <w:rPr>
          <w:rFonts w:ascii="Arial" w:hAnsi="Arial" w:cs="Arial"/>
          <w:b/>
          <w:sz w:val="36"/>
          <w:lang w:val="es-ES"/>
        </w:rPr>
        <w:t>Contenido</w:t>
      </w:r>
    </w:p>
    <w:p w:rsidR="00AC01B4" w:rsidRDefault="00AC01B4" w:rsidP="005E16E8">
      <w:pPr>
        <w:tabs>
          <w:tab w:val="left" w:pos="0"/>
        </w:tabs>
        <w:autoSpaceDE w:val="0"/>
        <w:autoSpaceDN w:val="0"/>
        <w:adjustRightInd w:val="0"/>
        <w:ind w:right="567"/>
        <w:rPr>
          <w:rFonts w:cs="Arial"/>
          <w:b/>
          <w:sz w:val="22"/>
          <w:szCs w:val="22"/>
        </w:rPr>
      </w:pPr>
    </w:p>
    <w:p w:rsidR="002E6B17" w:rsidRDefault="002E6B17" w:rsidP="005E16E8">
      <w:pPr>
        <w:tabs>
          <w:tab w:val="left" w:pos="0"/>
        </w:tabs>
        <w:autoSpaceDE w:val="0"/>
        <w:autoSpaceDN w:val="0"/>
        <w:adjustRightInd w:val="0"/>
        <w:ind w:right="567"/>
        <w:rPr>
          <w:rFonts w:cs="Arial"/>
          <w:b/>
          <w:sz w:val="22"/>
          <w:szCs w:val="22"/>
        </w:rPr>
      </w:pPr>
    </w:p>
    <w:p w:rsidR="00AC01B4" w:rsidRDefault="00AC01B4" w:rsidP="005E16E8">
      <w:pPr>
        <w:tabs>
          <w:tab w:val="left" w:pos="0"/>
        </w:tabs>
        <w:autoSpaceDE w:val="0"/>
        <w:autoSpaceDN w:val="0"/>
        <w:adjustRightInd w:val="0"/>
        <w:ind w:right="567"/>
        <w:rPr>
          <w:rFonts w:cs="Arial"/>
          <w:b/>
          <w:sz w:val="22"/>
          <w:szCs w:val="22"/>
        </w:rPr>
      </w:pPr>
    </w:p>
    <w:p w:rsidR="004A38D3" w:rsidRDefault="004A38D3" w:rsidP="00225A86">
      <w:pPr>
        <w:ind w:left="0"/>
        <w:rPr>
          <w:rFonts w:eastAsia="Arial" w:cs="Arial"/>
          <w:szCs w:val="22"/>
          <w:lang w:val="es-MX" w:eastAsia="en-US"/>
        </w:rPr>
      </w:pPr>
    </w:p>
    <w:p w:rsidR="004A38D3" w:rsidRPr="004A38D3" w:rsidRDefault="004A38D3" w:rsidP="004A38D3">
      <w:pPr>
        <w:rPr>
          <w:rFonts w:eastAsia="Arial" w:cs="Arial"/>
          <w:szCs w:val="22"/>
          <w:lang w:val="es-MX" w:eastAsia="en-US"/>
        </w:rPr>
      </w:pPr>
    </w:p>
    <w:p w:rsidR="004A38D3" w:rsidRPr="004A38D3" w:rsidRDefault="004A38D3" w:rsidP="004A38D3">
      <w:pPr>
        <w:rPr>
          <w:rFonts w:eastAsia="Arial" w:cs="Arial"/>
          <w:szCs w:val="22"/>
          <w:lang w:val="es-MX" w:eastAsia="en-US"/>
        </w:rPr>
      </w:pPr>
    </w:p>
    <w:p w:rsidR="004A38D3" w:rsidRPr="004A38D3" w:rsidRDefault="004A38D3" w:rsidP="004A38D3">
      <w:pPr>
        <w:rPr>
          <w:rFonts w:eastAsia="Arial" w:cs="Arial"/>
          <w:szCs w:val="22"/>
          <w:lang w:val="es-MX" w:eastAsia="en-US"/>
        </w:rPr>
      </w:pPr>
    </w:p>
    <w:p w:rsidR="004A38D3" w:rsidRPr="004A38D3" w:rsidRDefault="004A38D3" w:rsidP="004A38D3">
      <w:pPr>
        <w:rPr>
          <w:rFonts w:eastAsia="Arial" w:cs="Arial"/>
          <w:szCs w:val="22"/>
          <w:lang w:val="es-MX" w:eastAsia="en-US"/>
        </w:rPr>
      </w:pPr>
    </w:p>
    <w:p w:rsidR="004A38D3" w:rsidRPr="004A38D3" w:rsidRDefault="004A38D3" w:rsidP="004A38D3">
      <w:pPr>
        <w:rPr>
          <w:rFonts w:eastAsia="Arial" w:cs="Arial"/>
          <w:szCs w:val="22"/>
          <w:lang w:val="es-MX" w:eastAsia="en-US"/>
        </w:rPr>
      </w:pPr>
    </w:p>
    <w:p w:rsidR="004A38D3" w:rsidRPr="004A38D3" w:rsidRDefault="004A38D3" w:rsidP="004A38D3">
      <w:pPr>
        <w:rPr>
          <w:rFonts w:eastAsia="Arial" w:cs="Arial"/>
          <w:szCs w:val="22"/>
          <w:lang w:val="es-MX" w:eastAsia="en-US"/>
        </w:rPr>
      </w:pPr>
    </w:p>
    <w:p w:rsidR="004A38D3" w:rsidRPr="004A38D3" w:rsidRDefault="004A38D3" w:rsidP="004A38D3">
      <w:pPr>
        <w:rPr>
          <w:rFonts w:eastAsia="Arial" w:cs="Arial"/>
          <w:szCs w:val="22"/>
          <w:lang w:val="es-MX" w:eastAsia="en-US"/>
        </w:rPr>
      </w:pPr>
    </w:p>
    <w:p w:rsidR="004A38D3" w:rsidRPr="004A38D3" w:rsidRDefault="004A38D3" w:rsidP="004A38D3">
      <w:pPr>
        <w:rPr>
          <w:rFonts w:eastAsia="Arial" w:cs="Arial"/>
          <w:szCs w:val="22"/>
          <w:lang w:val="es-MX" w:eastAsia="en-US"/>
        </w:rPr>
      </w:pPr>
    </w:p>
    <w:p w:rsidR="004A38D3" w:rsidRPr="004A38D3" w:rsidRDefault="004A38D3" w:rsidP="004A38D3">
      <w:pPr>
        <w:rPr>
          <w:rFonts w:eastAsia="Arial" w:cs="Arial"/>
          <w:szCs w:val="22"/>
          <w:lang w:val="es-MX" w:eastAsia="en-US"/>
        </w:rPr>
      </w:pPr>
    </w:p>
    <w:p w:rsidR="004A38D3" w:rsidRDefault="004A38D3" w:rsidP="004A38D3">
      <w:pPr>
        <w:rPr>
          <w:rFonts w:eastAsia="Arial" w:cs="Arial"/>
          <w:szCs w:val="22"/>
          <w:lang w:val="es-MX" w:eastAsia="en-US"/>
        </w:rPr>
      </w:pPr>
    </w:p>
    <w:p w:rsidR="00693396" w:rsidRDefault="00693396" w:rsidP="004A38D3">
      <w:pPr>
        <w:rPr>
          <w:rFonts w:eastAsia="Arial" w:cs="Arial"/>
          <w:szCs w:val="22"/>
          <w:lang w:val="es-MX" w:eastAsia="en-US"/>
        </w:rPr>
      </w:pPr>
    </w:p>
    <w:p w:rsidR="00693396" w:rsidRDefault="00693396" w:rsidP="004A38D3">
      <w:pPr>
        <w:rPr>
          <w:rFonts w:eastAsia="Arial" w:cs="Arial"/>
          <w:szCs w:val="22"/>
          <w:lang w:val="es-MX" w:eastAsia="en-US"/>
        </w:rPr>
      </w:pPr>
    </w:p>
    <w:p w:rsidR="00837E9A" w:rsidRDefault="00837E9A" w:rsidP="00AC01B4">
      <w:pPr>
        <w:rPr>
          <w:bCs/>
          <w:sz w:val="19"/>
        </w:rPr>
      </w:pPr>
    </w:p>
    <w:p w:rsidR="00837E9A" w:rsidRDefault="00837E9A" w:rsidP="00AC01B4"/>
    <w:p w:rsidR="00837E9A" w:rsidRDefault="00837E9A" w:rsidP="00AC01B4"/>
    <w:p w:rsidR="00837E9A" w:rsidRDefault="00837E9A" w:rsidP="00AC01B4"/>
    <w:p w:rsidR="00837E9A" w:rsidRDefault="00837E9A" w:rsidP="00AC01B4"/>
    <w:p w:rsidR="00837E9A" w:rsidRDefault="00837E9A" w:rsidP="00AC01B4">
      <w:pPr>
        <w:rPr>
          <w:rFonts w:eastAsia="Arial" w:cs="Arial"/>
          <w:b/>
          <w:sz w:val="17"/>
          <w:szCs w:val="20"/>
          <w:lang w:val="es-MX" w:eastAsia="en-US"/>
        </w:rPr>
      </w:pPr>
    </w:p>
    <w:p w:rsidR="00837E9A" w:rsidRDefault="00837E9A" w:rsidP="00AC01B4">
      <w:pPr>
        <w:rPr>
          <w:rFonts w:eastAsia="Arial" w:cs="Arial"/>
          <w:b/>
          <w:sz w:val="17"/>
          <w:szCs w:val="20"/>
          <w:lang w:val="es-MX" w:eastAsia="en-US"/>
        </w:rPr>
      </w:pPr>
    </w:p>
    <w:p w:rsidR="00837E9A" w:rsidRDefault="00837E9A" w:rsidP="00AC01B4">
      <w:pPr>
        <w:rPr>
          <w:rFonts w:eastAsia="Arial" w:cs="Arial"/>
          <w:b/>
          <w:sz w:val="17"/>
          <w:szCs w:val="20"/>
          <w:lang w:val="es-MX" w:eastAsia="en-US"/>
        </w:rPr>
      </w:pPr>
    </w:p>
    <w:p w:rsidR="00837E9A" w:rsidRDefault="00837E9A" w:rsidP="00AC01B4">
      <w:pPr>
        <w:rPr>
          <w:rFonts w:eastAsia="Arial" w:cs="Arial"/>
          <w:b/>
          <w:sz w:val="17"/>
          <w:szCs w:val="20"/>
          <w:lang w:val="es-MX" w:eastAsia="en-US"/>
        </w:rPr>
      </w:pPr>
    </w:p>
    <w:p w:rsidR="00837E9A" w:rsidRDefault="00837E9A" w:rsidP="00AC01B4">
      <w:pPr>
        <w:rPr>
          <w:rFonts w:eastAsia="Arial" w:cs="Arial"/>
          <w:b/>
          <w:sz w:val="17"/>
          <w:szCs w:val="20"/>
          <w:lang w:val="es-MX" w:eastAsia="en-US"/>
        </w:rPr>
      </w:pPr>
    </w:p>
    <w:p w:rsidR="00837E9A" w:rsidRDefault="00837E9A" w:rsidP="00AC01B4">
      <w:pPr>
        <w:rPr>
          <w:rFonts w:eastAsia="Arial" w:cs="Arial"/>
          <w:b/>
          <w:sz w:val="17"/>
          <w:szCs w:val="20"/>
          <w:lang w:val="es-MX" w:eastAsia="en-US"/>
        </w:rPr>
      </w:pPr>
    </w:p>
    <w:p w:rsidR="00837E9A" w:rsidRDefault="00837E9A" w:rsidP="00AC01B4">
      <w:pPr>
        <w:rPr>
          <w:rFonts w:eastAsia="Arial" w:cs="Arial"/>
          <w:b/>
          <w:sz w:val="17"/>
          <w:szCs w:val="20"/>
          <w:lang w:val="es-MX" w:eastAsia="en-US"/>
        </w:rPr>
      </w:pPr>
    </w:p>
    <w:p w:rsidR="004A2132" w:rsidRDefault="004A2132" w:rsidP="00AC01B4">
      <w:pPr>
        <w:rPr>
          <w:rFonts w:eastAsia="Arial" w:cs="Arial"/>
          <w:b/>
          <w:sz w:val="17"/>
          <w:szCs w:val="20"/>
          <w:lang w:val="es-MX" w:eastAsia="en-US"/>
        </w:rPr>
      </w:pPr>
    </w:p>
    <w:p w:rsidR="00D934D7" w:rsidRDefault="00D934D7" w:rsidP="00AC01B4">
      <w:pPr>
        <w:rPr>
          <w:rFonts w:eastAsia="Arial" w:cs="Arial"/>
          <w:b/>
          <w:sz w:val="17"/>
          <w:szCs w:val="20"/>
          <w:lang w:val="es-MX" w:eastAsia="en-US"/>
        </w:rPr>
      </w:pPr>
    </w:p>
    <w:p w:rsidR="00D934D7" w:rsidRDefault="00D934D7" w:rsidP="00AC01B4">
      <w:pPr>
        <w:rPr>
          <w:rFonts w:eastAsia="Arial" w:cs="Arial"/>
          <w:b/>
          <w:sz w:val="17"/>
          <w:szCs w:val="20"/>
          <w:lang w:val="es-MX" w:eastAsia="en-US"/>
        </w:rPr>
      </w:pPr>
    </w:p>
    <w:p w:rsidR="00D934D7" w:rsidRDefault="00D934D7" w:rsidP="00833586">
      <w:pPr>
        <w:jc w:val="center"/>
        <w:rPr>
          <w:rFonts w:eastAsia="Arial" w:cs="Arial"/>
          <w:b/>
          <w:sz w:val="17"/>
          <w:szCs w:val="20"/>
          <w:lang w:val="es-MX" w:eastAsia="en-US"/>
        </w:rPr>
      </w:pPr>
    </w:p>
    <w:p w:rsidR="00D934D7" w:rsidRDefault="00D934D7" w:rsidP="00AC01B4">
      <w:pPr>
        <w:rPr>
          <w:rFonts w:eastAsia="Arial" w:cs="Arial"/>
          <w:b/>
          <w:sz w:val="17"/>
          <w:szCs w:val="20"/>
          <w:lang w:val="es-MX" w:eastAsia="en-US"/>
        </w:rPr>
      </w:pPr>
    </w:p>
    <w:p w:rsidR="00D934D7" w:rsidRDefault="00D934D7" w:rsidP="00AC01B4">
      <w:pPr>
        <w:rPr>
          <w:rFonts w:eastAsia="Arial" w:cs="Arial"/>
          <w:b/>
          <w:sz w:val="17"/>
          <w:szCs w:val="20"/>
          <w:lang w:val="es-MX" w:eastAsia="en-US"/>
        </w:rPr>
      </w:pPr>
    </w:p>
    <w:p w:rsidR="003E4077" w:rsidRDefault="003E4077" w:rsidP="00AC01B4">
      <w:pPr>
        <w:rPr>
          <w:rFonts w:eastAsia="Arial" w:cs="Arial"/>
          <w:b/>
          <w:sz w:val="17"/>
          <w:szCs w:val="20"/>
          <w:lang w:val="es-MX" w:eastAsia="en-US"/>
        </w:rPr>
      </w:pPr>
    </w:p>
    <w:p w:rsidR="003E4077" w:rsidRDefault="003E4077" w:rsidP="00AC01B4">
      <w:pPr>
        <w:rPr>
          <w:rFonts w:eastAsia="Arial" w:cs="Arial"/>
          <w:b/>
          <w:sz w:val="17"/>
          <w:szCs w:val="20"/>
          <w:lang w:val="es-MX" w:eastAsia="en-US"/>
        </w:rPr>
      </w:pPr>
    </w:p>
    <w:p w:rsidR="003E4077" w:rsidRDefault="003E4077" w:rsidP="00AC01B4">
      <w:pPr>
        <w:rPr>
          <w:rFonts w:eastAsia="Arial" w:cs="Arial"/>
          <w:b/>
          <w:sz w:val="17"/>
          <w:szCs w:val="20"/>
          <w:lang w:val="es-MX" w:eastAsia="en-US"/>
        </w:rPr>
      </w:pPr>
    </w:p>
    <w:p w:rsidR="00565B7B" w:rsidRDefault="00565B7B" w:rsidP="00AC01B4">
      <w:pPr>
        <w:rPr>
          <w:rFonts w:eastAsia="Arial" w:cs="Arial"/>
          <w:b/>
          <w:sz w:val="17"/>
          <w:szCs w:val="20"/>
          <w:lang w:val="es-MX" w:eastAsia="en-US"/>
        </w:rPr>
      </w:pPr>
    </w:p>
    <w:p w:rsidR="00565B7B" w:rsidRDefault="00565B7B" w:rsidP="00AC01B4">
      <w:pPr>
        <w:rPr>
          <w:rFonts w:eastAsia="Arial" w:cs="Arial"/>
          <w:b/>
          <w:sz w:val="17"/>
          <w:szCs w:val="20"/>
          <w:lang w:val="es-MX" w:eastAsia="en-US"/>
        </w:rPr>
      </w:pPr>
    </w:p>
    <w:p w:rsidR="00565B7B" w:rsidRDefault="00565B7B" w:rsidP="00AC01B4">
      <w:pPr>
        <w:rPr>
          <w:rFonts w:eastAsia="Arial" w:cs="Arial"/>
          <w:b/>
          <w:sz w:val="17"/>
          <w:szCs w:val="20"/>
          <w:lang w:val="es-MX" w:eastAsia="en-US"/>
        </w:rPr>
      </w:pPr>
    </w:p>
    <w:p w:rsidR="00565B7B" w:rsidRDefault="00565B7B" w:rsidP="00AC01B4">
      <w:pPr>
        <w:rPr>
          <w:rFonts w:eastAsia="Arial" w:cs="Arial"/>
          <w:b/>
          <w:sz w:val="17"/>
          <w:szCs w:val="20"/>
          <w:lang w:val="es-MX" w:eastAsia="en-US"/>
        </w:rPr>
      </w:pPr>
    </w:p>
    <w:p w:rsidR="00565B7B" w:rsidRDefault="00565B7B" w:rsidP="00AC01B4">
      <w:pPr>
        <w:rPr>
          <w:rFonts w:eastAsia="Arial" w:cs="Arial"/>
          <w:b/>
          <w:sz w:val="17"/>
          <w:szCs w:val="20"/>
          <w:lang w:val="es-MX" w:eastAsia="en-US"/>
        </w:rPr>
      </w:pPr>
    </w:p>
    <w:p w:rsidR="00565B7B" w:rsidRDefault="00565B7B" w:rsidP="00AC01B4">
      <w:pPr>
        <w:rPr>
          <w:rFonts w:eastAsia="Arial" w:cs="Arial"/>
          <w:b/>
          <w:sz w:val="17"/>
          <w:szCs w:val="20"/>
          <w:lang w:val="es-MX" w:eastAsia="en-US"/>
        </w:rPr>
      </w:pPr>
    </w:p>
    <w:p w:rsidR="00565B7B" w:rsidRDefault="00565B7B" w:rsidP="00AC01B4">
      <w:pPr>
        <w:rPr>
          <w:rFonts w:eastAsia="Arial" w:cs="Arial"/>
          <w:b/>
          <w:sz w:val="17"/>
          <w:szCs w:val="20"/>
          <w:lang w:val="es-MX" w:eastAsia="en-US"/>
        </w:rPr>
      </w:pPr>
    </w:p>
    <w:p w:rsidR="00565B7B" w:rsidRDefault="00565B7B" w:rsidP="00AC01B4">
      <w:pPr>
        <w:rPr>
          <w:rFonts w:eastAsia="Arial" w:cs="Arial"/>
          <w:b/>
          <w:sz w:val="17"/>
          <w:szCs w:val="20"/>
          <w:lang w:val="es-MX" w:eastAsia="en-US"/>
        </w:rPr>
      </w:pPr>
    </w:p>
    <w:p w:rsidR="00565B7B" w:rsidRDefault="00565B7B" w:rsidP="00AC01B4">
      <w:pPr>
        <w:rPr>
          <w:rFonts w:eastAsia="Arial" w:cs="Arial"/>
          <w:b/>
          <w:sz w:val="17"/>
          <w:szCs w:val="20"/>
          <w:lang w:val="es-MX" w:eastAsia="en-US"/>
        </w:rPr>
      </w:pPr>
    </w:p>
    <w:p w:rsidR="00565B7B" w:rsidRDefault="00565B7B" w:rsidP="00AC01B4">
      <w:pPr>
        <w:rPr>
          <w:rFonts w:eastAsia="Arial" w:cs="Arial"/>
          <w:b/>
          <w:sz w:val="17"/>
          <w:szCs w:val="20"/>
          <w:lang w:val="es-MX" w:eastAsia="en-US"/>
        </w:rPr>
      </w:pPr>
    </w:p>
    <w:p w:rsidR="00565B7B" w:rsidRDefault="00565B7B" w:rsidP="00AC01B4">
      <w:pPr>
        <w:rPr>
          <w:rFonts w:eastAsia="Arial" w:cs="Arial"/>
          <w:b/>
          <w:sz w:val="17"/>
          <w:szCs w:val="20"/>
          <w:lang w:val="es-MX" w:eastAsia="en-US"/>
        </w:rPr>
      </w:pPr>
    </w:p>
    <w:p w:rsidR="00565B7B" w:rsidRDefault="00565B7B" w:rsidP="00AC01B4">
      <w:pPr>
        <w:rPr>
          <w:rFonts w:eastAsia="Arial" w:cs="Arial"/>
          <w:b/>
          <w:sz w:val="17"/>
          <w:szCs w:val="20"/>
          <w:lang w:val="es-MX" w:eastAsia="en-US"/>
        </w:rPr>
      </w:pPr>
    </w:p>
    <w:p w:rsidR="00565B7B" w:rsidRDefault="00565B7B" w:rsidP="00AC01B4">
      <w:pPr>
        <w:rPr>
          <w:rFonts w:eastAsia="Arial" w:cs="Arial"/>
          <w:b/>
          <w:sz w:val="17"/>
          <w:szCs w:val="20"/>
          <w:lang w:val="es-MX" w:eastAsia="en-US"/>
        </w:rPr>
      </w:pPr>
    </w:p>
    <w:p w:rsidR="00565B7B" w:rsidRDefault="00565B7B" w:rsidP="00AC01B4">
      <w:pPr>
        <w:rPr>
          <w:rFonts w:eastAsia="Arial" w:cs="Arial"/>
          <w:b/>
          <w:sz w:val="17"/>
          <w:szCs w:val="20"/>
          <w:lang w:val="es-MX" w:eastAsia="en-US"/>
        </w:rPr>
      </w:pPr>
    </w:p>
    <w:p w:rsidR="00565B7B" w:rsidRDefault="00565B7B" w:rsidP="00AC01B4">
      <w:pPr>
        <w:rPr>
          <w:rFonts w:eastAsia="Arial" w:cs="Arial"/>
          <w:b/>
          <w:sz w:val="17"/>
          <w:szCs w:val="20"/>
          <w:lang w:val="es-MX" w:eastAsia="en-US"/>
        </w:rPr>
      </w:pPr>
    </w:p>
    <w:p w:rsidR="00565B7B" w:rsidRDefault="00565B7B" w:rsidP="00AC01B4">
      <w:pPr>
        <w:rPr>
          <w:rFonts w:eastAsia="Arial" w:cs="Arial"/>
          <w:b/>
          <w:sz w:val="17"/>
          <w:szCs w:val="20"/>
          <w:lang w:val="es-MX" w:eastAsia="en-US"/>
        </w:rPr>
      </w:pPr>
    </w:p>
    <w:p w:rsidR="00565B7B" w:rsidRDefault="00565B7B" w:rsidP="00AC01B4">
      <w:pPr>
        <w:rPr>
          <w:rFonts w:eastAsia="Arial" w:cs="Arial"/>
          <w:b/>
          <w:sz w:val="17"/>
          <w:szCs w:val="20"/>
          <w:lang w:val="es-MX" w:eastAsia="en-US"/>
        </w:rPr>
      </w:pPr>
    </w:p>
    <w:p w:rsidR="00565B7B" w:rsidRDefault="00565B7B" w:rsidP="00AC01B4">
      <w:pPr>
        <w:rPr>
          <w:rFonts w:eastAsia="Arial" w:cs="Arial"/>
          <w:b/>
          <w:sz w:val="17"/>
          <w:szCs w:val="20"/>
          <w:lang w:val="es-MX" w:eastAsia="en-US"/>
        </w:rPr>
      </w:pPr>
    </w:p>
    <w:p w:rsidR="00565B7B" w:rsidRDefault="00565B7B" w:rsidP="00AC01B4">
      <w:pPr>
        <w:rPr>
          <w:rFonts w:eastAsia="Arial" w:cs="Arial"/>
          <w:b/>
          <w:sz w:val="17"/>
          <w:szCs w:val="20"/>
          <w:lang w:val="es-MX" w:eastAsia="en-US"/>
        </w:rPr>
      </w:pPr>
    </w:p>
    <w:p w:rsidR="00565B7B" w:rsidRDefault="00565B7B" w:rsidP="00565B7B">
      <w:pPr>
        <w:pStyle w:val="TtulodeTDC"/>
        <w:rPr>
          <w:rFonts w:ascii="Arial" w:hAnsi="Arial" w:cs="Arial"/>
          <w:b/>
          <w:sz w:val="36"/>
          <w:lang w:val="es-ES"/>
        </w:rPr>
      </w:pPr>
      <w:r>
        <w:rPr>
          <w:rFonts w:ascii="Arial" w:hAnsi="Arial" w:cs="Arial"/>
          <w:b/>
          <w:sz w:val="36"/>
          <w:lang w:val="es-ES"/>
        </w:rPr>
        <w:lastRenderedPageBreak/>
        <w:t>Clasificador por Fuente de Financiamiento</w:t>
      </w:r>
    </w:p>
    <w:p w:rsidR="00565B7B" w:rsidRDefault="00565B7B" w:rsidP="00AC01B4">
      <w:pPr>
        <w:rPr>
          <w:rFonts w:eastAsia="Arial" w:cs="Arial"/>
          <w:b/>
          <w:sz w:val="17"/>
          <w:szCs w:val="20"/>
          <w:lang w:val="es-MX" w:eastAsia="en-US"/>
        </w:rPr>
      </w:pPr>
    </w:p>
    <w:p w:rsidR="00565B7B" w:rsidRDefault="00565B7B" w:rsidP="00AC01B4">
      <w:pPr>
        <w:rPr>
          <w:rFonts w:eastAsia="Arial" w:cs="Arial"/>
          <w:b/>
          <w:sz w:val="17"/>
          <w:szCs w:val="20"/>
          <w:lang w:val="es-MX" w:eastAsia="en-US"/>
        </w:rPr>
      </w:pPr>
    </w:p>
    <w:p w:rsidR="00565B7B" w:rsidRDefault="00FC40CC" w:rsidP="00AC01B4">
      <w:pPr>
        <w:rPr>
          <w:rFonts w:eastAsia="Arial" w:cs="Arial"/>
          <w:b/>
          <w:sz w:val="17"/>
          <w:szCs w:val="20"/>
          <w:lang w:val="es-MX" w:eastAsia="en-US"/>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85pt;margin-top:8.15pt;width:463.35pt;height:583.35pt;z-index:251659264;mso-position-horizontal-relative:text;mso-position-vertical-relative:text;mso-width-relative:page;mso-height-relative:page">
            <v:imagedata r:id="rId8" o:title=""/>
            <w10:wrap type="square"/>
          </v:shape>
          <o:OLEObject Type="Embed" ProgID="Visio.Drawing.15" ShapeID="_x0000_s1027" DrawAspect="Content" ObjectID="_1752403781" r:id="rId9"/>
        </w:object>
      </w:r>
    </w:p>
    <w:p w:rsidR="00565B7B" w:rsidRDefault="00565B7B" w:rsidP="00AC01B4">
      <w:pPr>
        <w:rPr>
          <w:rFonts w:eastAsia="Arial" w:cs="Arial"/>
          <w:b/>
          <w:sz w:val="17"/>
          <w:szCs w:val="20"/>
          <w:lang w:val="es-MX" w:eastAsia="en-US"/>
        </w:rPr>
      </w:pPr>
    </w:p>
    <w:p w:rsidR="00565B7B" w:rsidRDefault="00565B7B" w:rsidP="00AC01B4">
      <w:pPr>
        <w:rPr>
          <w:rFonts w:eastAsia="Arial" w:cs="Arial"/>
          <w:b/>
          <w:sz w:val="17"/>
          <w:szCs w:val="20"/>
          <w:lang w:val="es-MX" w:eastAsia="en-US"/>
        </w:rPr>
      </w:pPr>
    </w:p>
    <w:tbl>
      <w:tblPr>
        <w:tblpPr w:leftFromText="141" w:rightFromText="141" w:vertAnchor="text" w:horzAnchor="margin" w:tblpXSpec="center" w:tblpY="483"/>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921"/>
        <w:gridCol w:w="5528"/>
      </w:tblGrid>
      <w:tr w:rsidR="003E4077" w:rsidRPr="00121ED5" w:rsidTr="00565B7B">
        <w:tc>
          <w:tcPr>
            <w:tcW w:w="2410" w:type="dxa"/>
            <w:vAlign w:val="center"/>
          </w:tcPr>
          <w:p w:rsidR="003E4077" w:rsidRPr="00121ED5" w:rsidRDefault="003E4077" w:rsidP="00565B7B">
            <w:pPr>
              <w:jc w:val="center"/>
              <w:outlineLvl w:val="0"/>
              <w:rPr>
                <w:rFonts w:cs="Arial"/>
                <w:b/>
                <w:sz w:val="22"/>
                <w:szCs w:val="22"/>
              </w:rPr>
            </w:pPr>
            <w:r w:rsidRPr="00121ED5">
              <w:rPr>
                <w:rFonts w:cs="Arial"/>
                <w:b/>
                <w:sz w:val="22"/>
                <w:szCs w:val="22"/>
              </w:rPr>
              <w:lastRenderedPageBreak/>
              <w:t>RESPONSABLE</w:t>
            </w:r>
          </w:p>
        </w:tc>
        <w:tc>
          <w:tcPr>
            <w:tcW w:w="921" w:type="dxa"/>
          </w:tcPr>
          <w:p w:rsidR="003E4077" w:rsidRPr="00121ED5" w:rsidRDefault="003E4077" w:rsidP="00565B7B">
            <w:pPr>
              <w:jc w:val="center"/>
              <w:outlineLvl w:val="0"/>
              <w:rPr>
                <w:rFonts w:cs="Arial"/>
                <w:b/>
                <w:sz w:val="22"/>
                <w:szCs w:val="22"/>
              </w:rPr>
            </w:pPr>
            <w:r w:rsidRPr="00121ED5">
              <w:rPr>
                <w:rFonts w:cs="Arial"/>
                <w:b/>
                <w:sz w:val="22"/>
                <w:szCs w:val="22"/>
              </w:rPr>
              <w:t>No. ACT</w:t>
            </w:r>
          </w:p>
        </w:tc>
        <w:tc>
          <w:tcPr>
            <w:tcW w:w="5528" w:type="dxa"/>
            <w:vAlign w:val="center"/>
          </w:tcPr>
          <w:p w:rsidR="003E4077" w:rsidRPr="00121ED5" w:rsidRDefault="003E4077" w:rsidP="00565B7B">
            <w:pPr>
              <w:jc w:val="center"/>
              <w:outlineLvl w:val="0"/>
              <w:rPr>
                <w:rFonts w:cs="Arial"/>
                <w:b/>
                <w:sz w:val="22"/>
                <w:szCs w:val="22"/>
              </w:rPr>
            </w:pPr>
            <w:r w:rsidRPr="00121ED5">
              <w:rPr>
                <w:rFonts w:cs="Arial"/>
                <w:b/>
                <w:sz w:val="22"/>
                <w:szCs w:val="22"/>
              </w:rPr>
              <w:t>DESCRIPCIÓN DE ACTIVIDADES</w:t>
            </w:r>
          </w:p>
        </w:tc>
      </w:tr>
      <w:tr w:rsidR="003E4077" w:rsidRPr="00121ED5" w:rsidTr="00565B7B">
        <w:trPr>
          <w:trHeight w:val="1593"/>
        </w:trPr>
        <w:tc>
          <w:tcPr>
            <w:tcW w:w="2410" w:type="dxa"/>
            <w:vMerge w:val="restart"/>
            <w:vAlign w:val="center"/>
          </w:tcPr>
          <w:p w:rsidR="003E4077" w:rsidRPr="00121ED5" w:rsidRDefault="003E4077" w:rsidP="00565B7B">
            <w:pPr>
              <w:jc w:val="center"/>
              <w:outlineLvl w:val="0"/>
              <w:rPr>
                <w:rFonts w:cs="Arial"/>
                <w:b/>
                <w:sz w:val="22"/>
                <w:szCs w:val="22"/>
              </w:rPr>
            </w:pPr>
            <w:r>
              <w:rPr>
                <w:rFonts w:cs="Arial"/>
                <w:b/>
                <w:sz w:val="22"/>
                <w:szCs w:val="22"/>
              </w:rPr>
              <w:t xml:space="preserve">Subdirección de recursos financieros </w:t>
            </w:r>
          </w:p>
        </w:tc>
        <w:tc>
          <w:tcPr>
            <w:tcW w:w="921" w:type="dxa"/>
            <w:vAlign w:val="center"/>
          </w:tcPr>
          <w:p w:rsidR="003E4077" w:rsidRPr="00121ED5" w:rsidRDefault="003E4077" w:rsidP="00565B7B">
            <w:pPr>
              <w:jc w:val="center"/>
              <w:outlineLvl w:val="0"/>
              <w:rPr>
                <w:rFonts w:cs="Arial"/>
                <w:sz w:val="22"/>
                <w:szCs w:val="22"/>
              </w:rPr>
            </w:pPr>
            <w:r>
              <w:rPr>
                <w:rFonts w:cs="Arial"/>
                <w:sz w:val="22"/>
                <w:szCs w:val="22"/>
              </w:rPr>
              <w:t>1</w:t>
            </w:r>
          </w:p>
        </w:tc>
        <w:tc>
          <w:tcPr>
            <w:tcW w:w="5528" w:type="dxa"/>
            <w:vAlign w:val="center"/>
          </w:tcPr>
          <w:p w:rsidR="003E4077" w:rsidRPr="008F10AD" w:rsidRDefault="003E4077" w:rsidP="00565B7B">
            <w:pPr>
              <w:pStyle w:val="Texto"/>
              <w:spacing w:after="60" w:line="240" w:lineRule="exact"/>
              <w:ind w:firstLine="0"/>
              <w:jc w:val="right"/>
              <w:rPr>
                <w:rFonts w:ascii="Arial Unicode MS" w:eastAsia="Arial Unicode MS" w:hAnsi="Arial Unicode MS" w:cs="Arial Unicode MS"/>
                <w:i/>
                <w:color w:val="0000FF"/>
                <w:sz w:val="22"/>
                <w:szCs w:val="22"/>
              </w:rPr>
            </w:pPr>
          </w:p>
          <w:p w:rsidR="003E4077" w:rsidRPr="008F10AD" w:rsidRDefault="003E4077" w:rsidP="00565B7B">
            <w:pPr>
              <w:pStyle w:val="Texto"/>
              <w:spacing w:after="88" w:line="220" w:lineRule="exact"/>
              <w:ind w:firstLine="0"/>
              <w:rPr>
                <w:rFonts w:ascii="Arial Unicode MS" w:eastAsia="Arial Unicode MS" w:hAnsi="Arial Unicode MS" w:cs="Arial Unicode MS"/>
                <w:sz w:val="22"/>
                <w:szCs w:val="22"/>
                <w:lang w:eastAsia="es-MX"/>
              </w:rPr>
            </w:pPr>
            <w:r w:rsidRPr="008F10AD">
              <w:rPr>
                <w:rFonts w:ascii="Arial Unicode MS" w:eastAsia="Arial Unicode MS" w:hAnsi="Arial Unicode MS" w:cs="Arial Unicode MS"/>
                <w:sz w:val="22"/>
                <w:szCs w:val="22"/>
                <w:lang w:eastAsia="es-MX"/>
              </w:rPr>
              <w:t>Para el reconocimiento de las operaciones financieras relativas al registro de los ingresos, se deberá registrar el ingreso devengado y recaudado de forma simultánea a la percepción del recurso, excepto por las aportaciones y las resoluciones en firme.</w:t>
            </w:r>
          </w:p>
          <w:p w:rsidR="003E4077" w:rsidRDefault="003E4077" w:rsidP="00565B7B">
            <w:pPr>
              <w:pStyle w:val="Texto"/>
              <w:spacing w:after="88" w:line="220" w:lineRule="exact"/>
              <w:rPr>
                <w:rFonts w:ascii="Arial Unicode MS" w:eastAsia="Arial Unicode MS" w:hAnsi="Arial Unicode MS" w:cs="Arial Unicode MS"/>
                <w:sz w:val="22"/>
                <w:szCs w:val="22"/>
                <w:lang w:eastAsia="es-MX"/>
              </w:rPr>
            </w:pPr>
          </w:p>
          <w:p w:rsidR="003E4077" w:rsidRPr="00121ED5" w:rsidRDefault="003E4077" w:rsidP="00565B7B">
            <w:pPr>
              <w:pStyle w:val="Encabezado"/>
              <w:rPr>
                <w:rFonts w:cs="Arial"/>
                <w:sz w:val="22"/>
                <w:szCs w:val="22"/>
              </w:rPr>
            </w:pPr>
          </w:p>
        </w:tc>
      </w:tr>
      <w:tr w:rsidR="003E4077" w:rsidRPr="00121ED5" w:rsidTr="00565B7B">
        <w:tc>
          <w:tcPr>
            <w:tcW w:w="2410" w:type="dxa"/>
            <w:vMerge/>
            <w:vAlign w:val="center"/>
          </w:tcPr>
          <w:p w:rsidR="003E4077" w:rsidRPr="00121ED5" w:rsidRDefault="003E4077" w:rsidP="00565B7B">
            <w:pPr>
              <w:jc w:val="center"/>
              <w:outlineLvl w:val="0"/>
              <w:rPr>
                <w:rFonts w:cs="Arial"/>
                <w:b/>
                <w:sz w:val="22"/>
                <w:szCs w:val="22"/>
              </w:rPr>
            </w:pPr>
          </w:p>
        </w:tc>
        <w:tc>
          <w:tcPr>
            <w:tcW w:w="921" w:type="dxa"/>
            <w:vAlign w:val="center"/>
          </w:tcPr>
          <w:p w:rsidR="003E4077" w:rsidRPr="00121ED5" w:rsidRDefault="003E4077" w:rsidP="00565B7B">
            <w:pPr>
              <w:jc w:val="center"/>
              <w:outlineLvl w:val="0"/>
              <w:rPr>
                <w:rFonts w:cs="Arial"/>
                <w:sz w:val="22"/>
                <w:szCs w:val="22"/>
              </w:rPr>
            </w:pPr>
            <w:r>
              <w:rPr>
                <w:rFonts w:cs="Arial"/>
                <w:sz w:val="22"/>
                <w:szCs w:val="22"/>
              </w:rPr>
              <w:t>1.A</w:t>
            </w:r>
          </w:p>
        </w:tc>
        <w:tc>
          <w:tcPr>
            <w:tcW w:w="5528" w:type="dxa"/>
            <w:vAlign w:val="center"/>
          </w:tcPr>
          <w:p w:rsidR="003E4077" w:rsidRPr="00121ED5" w:rsidRDefault="003E4077" w:rsidP="00565B7B">
            <w:pPr>
              <w:pStyle w:val="Encabezado"/>
              <w:rPr>
                <w:rFonts w:cs="Arial"/>
                <w:sz w:val="22"/>
                <w:szCs w:val="22"/>
              </w:rPr>
            </w:pPr>
            <w:r w:rsidRPr="00875924">
              <w:rPr>
                <w:rFonts w:cs="Arial"/>
                <w:sz w:val="22"/>
                <w:szCs w:val="22"/>
              </w:rPr>
              <w:t>Para el registro de las devoluciones o compensaciones, se deberá registrar el ingreso recaudado y devengado de forma simultánea al efectuarse las devoluciones o compensaciones.</w:t>
            </w:r>
          </w:p>
          <w:p w:rsidR="003E4077" w:rsidRPr="00121ED5" w:rsidRDefault="003E4077" w:rsidP="00565B7B">
            <w:pPr>
              <w:pStyle w:val="Encabezado"/>
              <w:rPr>
                <w:rFonts w:cs="Arial"/>
                <w:sz w:val="22"/>
                <w:szCs w:val="22"/>
              </w:rPr>
            </w:pPr>
          </w:p>
        </w:tc>
      </w:tr>
      <w:tr w:rsidR="003E4077" w:rsidRPr="00121ED5" w:rsidTr="00565B7B">
        <w:tc>
          <w:tcPr>
            <w:tcW w:w="2410" w:type="dxa"/>
            <w:vMerge/>
            <w:vAlign w:val="center"/>
          </w:tcPr>
          <w:p w:rsidR="003E4077" w:rsidRPr="00121ED5" w:rsidRDefault="003E4077" w:rsidP="00565B7B">
            <w:pPr>
              <w:jc w:val="center"/>
              <w:outlineLvl w:val="0"/>
              <w:rPr>
                <w:rFonts w:cs="Arial"/>
                <w:b/>
                <w:sz w:val="22"/>
                <w:szCs w:val="22"/>
              </w:rPr>
            </w:pPr>
          </w:p>
        </w:tc>
        <w:tc>
          <w:tcPr>
            <w:tcW w:w="921" w:type="dxa"/>
            <w:vAlign w:val="center"/>
          </w:tcPr>
          <w:p w:rsidR="003E4077" w:rsidRPr="00121ED5" w:rsidRDefault="003E4077" w:rsidP="00565B7B">
            <w:pPr>
              <w:jc w:val="center"/>
              <w:outlineLvl w:val="0"/>
              <w:rPr>
                <w:rFonts w:cs="Arial"/>
                <w:sz w:val="22"/>
                <w:szCs w:val="22"/>
              </w:rPr>
            </w:pPr>
            <w:r>
              <w:rPr>
                <w:rFonts w:cs="Arial"/>
                <w:sz w:val="22"/>
                <w:szCs w:val="22"/>
              </w:rPr>
              <w:t>1.B</w:t>
            </w:r>
          </w:p>
        </w:tc>
        <w:tc>
          <w:tcPr>
            <w:tcW w:w="5528" w:type="dxa"/>
            <w:vAlign w:val="center"/>
          </w:tcPr>
          <w:p w:rsidR="003E4077" w:rsidRPr="00121ED5" w:rsidRDefault="003E4077" w:rsidP="00565B7B">
            <w:pPr>
              <w:pStyle w:val="Encabezado"/>
              <w:rPr>
                <w:rFonts w:cs="Arial"/>
                <w:sz w:val="22"/>
                <w:szCs w:val="22"/>
              </w:rPr>
            </w:pPr>
            <w:r w:rsidRPr="00875924">
              <w:rPr>
                <w:rFonts w:cs="Arial"/>
                <w:sz w:val="22"/>
                <w:szCs w:val="22"/>
              </w:rPr>
              <w:t>Para el caso de las resoluciones en firme (definitivas) se deberá registrar el ingreso devengado cuando ocurra la notificación de la resolución y el ingreso recaudado a la percepción del recurso, ya sean en efectivo o en especie.</w:t>
            </w:r>
          </w:p>
        </w:tc>
      </w:tr>
      <w:tr w:rsidR="003E4077" w:rsidRPr="00121ED5" w:rsidTr="00565B7B">
        <w:tc>
          <w:tcPr>
            <w:tcW w:w="2410" w:type="dxa"/>
            <w:vMerge/>
            <w:vAlign w:val="center"/>
          </w:tcPr>
          <w:p w:rsidR="003E4077" w:rsidRPr="00121ED5" w:rsidRDefault="003E4077" w:rsidP="00565B7B">
            <w:pPr>
              <w:jc w:val="center"/>
              <w:outlineLvl w:val="0"/>
              <w:rPr>
                <w:rFonts w:cs="Arial"/>
                <w:b/>
                <w:sz w:val="22"/>
                <w:szCs w:val="22"/>
              </w:rPr>
            </w:pPr>
          </w:p>
        </w:tc>
        <w:tc>
          <w:tcPr>
            <w:tcW w:w="921" w:type="dxa"/>
            <w:vAlign w:val="center"/>
          </w:tcPr>
          <w:p w:rsidR="003E4077" w:rsidRPr="00121ED5" w:rsidRDefault="003E4077" w:rsidP="00565B7B">
            <w:pPr>
              <w:jc w:val="center"/>
              <w:outlineLvl w:val="0"/>
              <w:rPr>
                <w:rFonts w:cs="Arial"/>
                <w:sz w:val="22"/>
                <w:szCs w:val="22"/>
              </w:rPr>
            </w:pPr>
            <w:r>
              <w:rPr>
                <w:rFonts w:cs="Arial"/>
                <w:sz w:val="22"/>
                <w:szCs w:val="22"/>
              </w:rPr>
              <w:t>1.C.</w:t>
            </w:r>
          </w:p>
        </w:tc>
        <w:tc>
          <w:tcPr>
            <w:tcW w:w="5528" w:type="dxa"/>
            <w:vAlign w:val="center"/>
          </w:tcPr>
          <w:p w:rsidR="003E4077" w:rsidRPr="00121ED5" w:rsidRDefault="003E4077" w:rsidP="00565B7B">
            <w:pPr>
              <w:pStyle w:val="Encabezado"/>
              <w:rPr>
                <w:rFonts w:cs="Arial"/>
                <w:sz w:val="22"/>
                <w:szCs w:val="22"/>
              </w:rPr>
            </w:pPr>
            <w:r w:rsidRPr="00875924">
              <w:rPr>
                <w:rFonts w:cs="Arial"/>
                <w:sz w:val="22"/>
                <w:szCs w:val="22"/>
              </w:rPr>
              <w:t>En referencia a los ingresos por aportaciones, se deberá registrar el ingreso devengado al cumplimiento de las reglas de operación y de conformidad con los calendarios de pago, y el ingreso recaudado al momento de percepción del recurso.</w:t>
            </w:r>
          </w:p>
          <w:p w:rsidR="003E4077" w:rsidRPr="00121ED5" w:rsidRDefault="003E4077" w:rsidP="00565B7B">
            <w:pPr>
              <w:pStyle w:val="Encabezado"/>
              <w:rPr>
                <w:rFonts w:cs="Arial"/>
                <w:sz w:val="22"/>
                <w:szCs w:val="22"/>
              </w:rPr>
            </w:pPr>
          </w:p>
        </w:tc>
      </w:tr>
      <w:tr w:rsidR="003E4077" w:rsidRPr="00121ED5" w:rsidTr="00565B7B">
        <w:tc>
          <w:tcPr>
            <w:tcW w:w="2410" w:type="dxa"/>
            <w:vMerge/>
            <w:vAlign w:val="center"/>
          </w:tcPr>
          <w:p w:rsidR="003E4077" w:rsidRPr="00121ED5" w:rsidRDefault="003E4077" w:rsidP="00565B7B">
            <w:pPr>
              <w:jc w:val="center"/>
              <w:outlineLvl w:val="0"/>
              <w:rPr>
                <w:rFonts w:cs="Arial"/>
                <w:b/>
                <w:sz w:val="22"/>
                <w:szCs w:val="22"/>
              </w:rPr>
            </w:pPr>
          </w:p>
        </w:tc>
        <w:tc>
          <w:tcPr>
            <w:tcW w:w="921" w:type="dxa"/>
            <w:vAlign w:val="center"/>
          </w:tcPr>
          <w:p w:rsidR="003E4077" w:rsidRPr="00121ED5" w:rsidRDefault="003E4077" w:rsidP="00565B7B">
            <w:pPr>
              <w:jc w:val="center"/>
              <w:outlineLvl w:val="0"/>
              <w:rPr>
                <w:rFonts w:cs="Arial"/>
                <w:sz w:val="22"/>
                <w:szCs w:val="22"/>
              </w:rPr>
            </w:pPr>
            <w:r>
              <w:rPr>
                <w:rFonts w:cs="Arial"/>
                <w:sz w:val="22"/>
                <w:szCs w:val="22"/>
              </w:rPr>
              <w:t>1.D.</w:t>
            </w:r>
          </w:p>
        </w:tc>
        <w:tc>
          <w:tcPr>
            <w:tcW w:w="5528" w:type="dxa"/>
            <w:vAlign w:val="center"/>
          </w:tcPr>
          <w:p w:rsidR="003E4077" w:rsidRPr="00121ED5" w:rsidRDefault="003E4077" w:rsidP="00565B7B">
            <w:pPr>
              <w:pStyle w:val="Encabezado"/>
              <w:rPr>
                <w:rFonts w:cs="Arial"/>
                <w:sz w:val="22"/>
                <w:szCs w:val="22"/>
              </w:rPr>
            </w:pPr>
            <w:r w:rsidRPr="00875924">
              <w:rPr>
                <w:rFonts w:cs="Arial"/>
                <w:sz w:val="22"/>
                <w:szCs w:val="22"/>
              </w:rPr>
              <w:t>Asimismo, para los ingresos obtenidos por adjudicación se deberá registrar el ingreso devengado y recaudado, hasta el momento en el que se tenga formalizada la adjudicación y se reciba en especie la contribución de que se trate.</w:t>
            </w:r>
          </w:p>
        </w:tc>
      </w:tr>
      <w:tr w:rsidR="003E4077" w:rsidRPr="00121ED5" w:rsidTr="00565B7B">
        <w:tc>
          <w:tcPr>
            <w:tcW w:w="2410" w:type="dxa"/>
            <w:vMerge/>
            <w:vAlign w:val="center"/>
          </w:tcPr>
          <w:p w:rsidR="003E4077" w:rsidRPr="00121ED5" w:rsidRDefault="003E4077" w:rsidP="00565B7B">
            <w:pPr>
              <w:jc w:val="center"/>
              <w:outlineLvl w:val="0"/>
              <w:rPr>
                <w:rFonts w:cs="Arial"/>
                <w:b/>
                <w:sz w:val="22"/>
                <w:szCs w:val="22"/>
              </w:rPr>
            </w:pPr>
          </w:p>
        </w:tc>
        <w:tc>
          <w:tcPr>
            <w:tcW w:w="921" w:type="dxa"/>
            <w:vAlign w:val="center"/>
          </w:tcPr>
          <w:p w:rsidR="003E4077" w:rsidRPr="00121ED5" w:rsidRDefault="003E4077" w:rsidP="00565B7B">
            <w:pPr>
              <w:jc w:val="center"/>
              <w:outlineLvl w:val="0"/>
              <w:rPr>
                <w:rFonts w:cs="Arial"/>
                <w:sz w:val="22"/>
                <w:szCs w:val="22"/>
              </w:rPr>
            </w:pPr>
            <w:r>
              <w:rPr>
                <w:rFonts w:cs="Arial"/>
                <w:sz w:val="22"/>
                <w:szCs w:val="22"/>
              </w:rPr>
              <w:t>1.E.</w:t>
            </w:r>
          </w:p>
        </w:tc>
        <w:tc>
          <w:tcPr>
            <w:tcW w:w="5528" w:type="dxa"/>
            <w:vAlign w:val="center"/>
          </w:tcPr>
          <w:p w:rsidR="003E4077" w:rsidRPr="00875924" w:rsidRDefault="003E4077" w:rsidP="00565B7B">
            <w:pPr>
              <w:rPr>
                <w:rFonts w:cs="Arial"/>
                <w:sz w:val="22"/>
                <w:szCs w:val="22"/>
              </w:rPr>
            </w:pPr>
            <w:r w:rsidRPr="00875924">
              <w:rPr>
                <w:rFonts w:cs="Arial"/>
                <w:sz w:val="22"/>
                <w:szCs w:val="22"/>
              </w:rPr>
              <w:t>En referencia a los Ingresos por Venta de Bienes y Servicios, para el caso de pago en parcialidades o diferido, se deberá registrar el ingreso devengado a la emisión del Comprobante Fiscal y el ingreso recaudado a la generación del recibo electrónico de pago, es decir, a la percepción del recurso.</w:t>
            </w:r>
          </w:p>
          <w:p w:rsidR="003E4077" w:rsidRPr="00121ED5" w:rsidRDefault="003E4077" w:rsidP="00565B7B">
            <w:pPr>
              <w:pStyle w:val="Encabezado"/>
              <w:rPr>
                <w:rFonts w:cs="Arial"/>
                <w:sz w:val="22"/>
                <w:szCs w:val="22"/>
              </w:rPr>
            </w:pPr>
          </w:p>
        </w:tc>
      </w:tr>
      <w:tr w:rsidR="003E4077" w:rsidRPr="00121ED5" w:rsidTr="00565B7B">
        <w:tc>
          <w:tcPr>
            <w:tcW w:w="2410" w:type="dxa"/>
            <w:vMerge/>
            <w:vAlign w:val="center"/>
          </w:tcPr>
          <w:p w:rsidR="003E4077" w:rsidRPr="00121ED5" w:rsidRDefault="003E4077" w:rsidP="00565B7B">
            <w:pPr>
              <w:jc w:val="center"/>
              <w:outlineLvl w:val="0"/>
              <w:rPr>
                <w:rFonts w:cs="Arial"/>
                <w:b/>
                <w:sz w:val="22"/>
                <w:szCs w:val="22"/>
              </w:rPr>
            </w:pPr>
          </w:p>
        </w:tc>
        <w:tc>
          <w:tcPr>
            <w:tcW w:w="921" w:type="dxa"/>
            <w:vAlign w:val="center"/>
          </w:tcPr>
          <w:p w:rsidR="003E4077" w:rsidRPr="00121ED5" w:rsidRDefault="003E4077" w:rsidP="00565B7B">
            <w:pPr>
              <w:jc w:val="center"/>
              <w:outlineLvl w:val="0"/>
              <w:rPr>
                <w:rFonts w:cs="Arial"/>
                <w:sz w:val="22"/>
                <w:szCs w:val="22"/>
              </w:rPr>
            </w:pPr>
            <w:r>
              <w:rPr>
                <w:rFonts w:cs="Arial"/>
                <w:sz w:val="22"/>
                <w:szCs w:val="22"/>
              </w:rPr>
              <w:t>2</w:t>
            </w:r>
          </w:p>
        </w:tc>
        <w:tc>
          <w:tcPr>
            <w:tcW w:w="5528" w:type="dxa"/>
            <w:vAlign w:val="center"/>
          </w:tcPr>
          <w:p w:rsidR="003E4077" w:rsidRPr="00121ED5" w:rsidRDefault="003E4077" w:rsidP="00565B7B">
            <w:pPr>
              <w:pStyle w:val="Piedepgina"/>
              <w:rPr>
                <w:rFonts w:cs="Arial"/>
                <w:sz w:val="22"/>
                <w:szCs w:val="22"/>
              </w:rPr>
            </w:pPr>
            <w:r w:rsidRPr="00C342CC">
              <w:rPr>
                <w:rFonts w:cs="Arial"/>
                <w:sz w:val="22"/>
                <w:szCs w:val="22"/>
              </w:rPr>
              <w:t>Los registros contables del Repss se llevarán con base acumulativa. La contabilización de las transacciones de gasto se hará conforme a la fecha de su realización, independientemente de su pago.</w:t>
            </w:r>
          </w:p>
        </w:tc>
      </w:tr>
    </w:tbl>
    <w:p w:rsidR="00565B7B" w:rsidRDefault="00565B7B" w:rsidP="00565B7B">
      <w:pPr>
        <w:pStyle w:val="TtulodeTDC"/>
        <w:rPr>
          <w:rFonts w:ascii="Arial" w:hAnsi="Arial" w:cs="Arial"/>
          <w:b/>
          <w:sz w:val="36"/>
          <w:lang w:val="es-ES"/>
        </w:rPr>
      </w:pPr>
      <w:r>
        <w:rPr>
          <w:rFonts w:ascii="Arial" w:hAnsi="Arial" w:cs="Arial"/>
          <w:b/>
          <w:sz w:val="36"/>
          <w:lang w:val="es-ES"/>
        </w:rPr>
        <w:lastRenderedPageBreak/>
        <w:t>Momentos Contables</w:t>
      </w:r>
    </w:p>
    <w:p w:rsidR="003E4077" w:rsidRDefault="003E4077" w:rsidP="00AC01B4">
      <w:pPr>
        <w:rPr>
          <w:rFonts w:eastAsia="Arial" w:cs="Arial"/>
          <w:b/>
          <w:sz w:val="17"/>
          <w:szCs w:val="20"/>
          <w:lang w:val="es-MX" w:eastAsia="en-US"/>
        </w:rPr>
      </w:pPr>
    </w:p>
    <w:p w:rsidR="003E4077" w:rsidRDefault="003E4077" w:rsidP="00AC01B4">
      <w:pPr>
        <w:rPr>
          <w:rFonts w:eastAsia="Arial" w:cs="Arial"/>
          <w:b/>
          <w:sz w:val="17"/>
          <w:szCs w:val="20"/>
          <w:lang w:val="es-MX" w:eastAsia="en-US"/>
        </w:rPr>
      </w:pPr>
    </w:p>
    <w:p w:rsidR="003E4077" w:rsidRDefault="003E4077" w:rsidP="00AC01B4">
      <w:pPr>
        <w:rPr>
          <w:rFonts w:eastAsia="Arial" w:cs="Arial"/>
          <w:b/>
          <w:sz w:val="17"/>
          <w:szCs w:val="20"/>
          <w:lang w:val="es-MX" w:eastAsia="en-US"/>
        </w:rPr>
      </w:pPr>
    </w:p>
    <w:p w:rsidR="003E4077" w:rsidRDefault="003E4077" w:rsidP="00AC01B4">
      <w:pPr>
        <w:rPr>
          <w:rFonts w:eastAsia="Arial" w:cs="Arial"/>
          <w:b/>
          <w:sz w:val="17"/>
          <w:szCs w:val="20"/>
          <w:lang w:val="es-MX" w:eastAsia="en-US"/>
        </w:rPr>
      </w:pPr>
    </w:p>
    <w:p w:rsidR="003E4077" w:rsidRDefault="003E4077" w:rsidP="00AC01B4">
      <w:pPr>
        <w:rPr>
          <w:rFonts w:eastAsia="Arial" w:cs="Arial"/>
          <w:b/>
          <w:sz w:val="17"/>
          <w:szCs w:val="20"/>
          <w:lang w:val="es-MX" w:eastAsia="en-US"/>
        </w:rPr>
      </w:pPr>
    </w:p>
    <w:p w:rsidR="003E4077" w:rsidRDefault="003E4077" w:rsidP="00AC01B4">
      <w:pPr>
        <w:rPr>
          <w:rFonts w:eastAsia="Arial" w:cs="Arial"/>
          <w:b/>
          <w:sz w:val="17"/>
          <w:szCs w:val="20"/>
          <w:lang w:val="es-MX" w:eastAsia="en-US"/>
        </w:rPr>
      </w:pPr>
    </w:p>
    <w:p w:rsidR="003E4077" w:rsidRDefault="003E4077" w:rsidP="00AC01B4">
      <w:pPr>
        <w:rPr>
          <w:rFonts w:eastAsia="Arial" w:cs="Arial"/>
          <w:b/>
          <w:sz w:val="17"/>
          <w:szCs w:val="20"/>
          <w:lang w:val="es-MX" w:eastAsia="en-US"/>
        </w:rPr>
      </w:pPr>
    </w:p>
    <w:p w:rsidR="003E4077" w:rsidRDefault="003E4077" w:rsidP="00AC01B4">
      <w:pPr>
        <w:rPr>
          <w:rFonts w:eastAsia="Arial" w:cs="Arial"/>
          <w:b/>
          <w:sz w:val="17"/>
          <w:szCs w:val="20"/>
          <w:lang w:val="es-MX" w:eastAsia="en-US"/>
        </w:rPr>
      </w:pPr>
    </w:p>
    <w:p w:rsidR="003E4077" w:rsidRDefault="003E4077" w:rsidP="00AC01B4">
      <w:pPr>
        <w:rPr>
          <w:rFonts w:eastAsia="Arial" w:cs="Arial"/>
          <w:b/>
          <w:sz w:val="17"/>
          <w:szCs w:val="20"/>
          <w:lang w:val="es-MX" w:eastAsia="en-US"/>
        </w:rPr>
      </w:pPr>
    </w:p>
    <w:p w:rsidR="003E4077" w:rsidRDefault="003E4077" w:rsidP="00AC01B4">
      <w:pPr>
        <w:rPr>
          <w:rFonts w:eastAsia="Arial" w:cs="Arial"/>
          <w:b/>
          <w:sz w:val="17"/>
          <w:szCs w:val="20"/>
          <w:lang w:val="es-MX" w:eastAsia="en-US"/>
        </w:rPr>
      </w:pPr>
    </w:p>
    <w:p w:rsidR="00C342CC" w:rsidRDefault="00C342CC" w:rsidP="00AC01B4">
      <w:pPr>
        <w:rPr>
          <w:rFonts w:eastAsia="Arial" w:cs="Arial"/>
          <w:b/>
          <w:sz w:val="17"/>
          <w:szCs w:val="20"/>
          <w:lang w:val="es-MX" w:eastAsia="en-US"/>
        </w:rPr>
      </w:pPr>
    </w:p>
    <w:tbl>
      <w:tblPr>
        <w:tblpPr w:leftFromText="141" w:rightFromText="141" w:vertAnchor="text" w:horzAnchor="margin" w:tblpXSpec="center" w:tblpY="218"/>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8"/>
        <w:gridCol w:w="932"/>
        <w:gridCol w:w="5594"/>
      </w:tblGrid>
      <w:tr w:rsidR="00C342CC" w:rsidRPr="00121ED5" w:rsidTr="00ED7C6B">
        <w:trPr>
          <w:trHeight w:val="508"/>
        </w:trPr>
        <w:tc>
          <w:tcPr>
            <w:tcW w:w="2438" w:type="dxa"/>
            <w:vAlign w:val="center"/>
          </w:tcPr>
          <w:p w:rsidR="00C342CC" w:rsidRPr="00121ED5" w:rsidRDefault="00C342CC" w:rsidP="00C84561">
            <w:pPr>
              <w:jc w:val="center"/>
              <w:outlineLvl w:val="0"/>
              <w:rPr>
                <w:rFonts w:cs="Arial"/>
                <w:b/>
                <w:sz w:val="22"/>
                <w:szCs w:val="22"/>
              </w:rPr>
            </w:pPr>
            <w:r w:rsidRPr="00121ED5">
              <w:rPr>
                <w:rFonts w:cs="Arial"/>
                <w:b/>
                <w:sz w:val="22"/>
                <w:szCs w:val="22"/>
              </w:rPr>
              <w:lastRenderedPageBreak/>
              <w:t>RESPONSABLE</w:t>
            </w:r>
          </w:p>
        </w:tc>
        <w:tc>
          <w:tcPr>
            <w:tcW w:w="932" w:type="dxa"/>
          </w:tcPr>
          <w:p w:rsidR="00C342CC" w:rsidRPr="00121ED5" w:rsidRDefault="00C342CC" w:rsidP="00C84561">
            <w:pPr>
              <w:jc w:val="center"/>
              <w:outlineLvl w:val="0"/>
              <w:rPr>
                <w:rFonts w:cs="Arial"/>
                <w:b/>
                <w:sz w:val="22"/>
                <w:szCs w:val="22"/>
              </w:rPr>
            </w:pPr>
            <w:r w:rsidRPr="00121ED5">
              <w:rPr>
                <w:rFonts w:cs="Arial"/>
                <w:b/>
                <w:sz w:val="22"/>
                <w:szCs w:val="22"/>
              </w:rPr>
              <w:t>No. ACT</w:t>
            </w:r>
          </w:p>
        </w:tc>
        <w:tc>
          <w:tcPr>
            <w:tcW w:w="5594" w:type="dxa"/>
            <w:vAlign w:val="center"/>
          </w:tcPr>
          <w:p w:rsidR="00C342CC" w:rsidRPr="00121ED5" w:rsidRDefault="00C342CC" w:rsidP="00C84561">
            <w:pPr>
              <w:jc w:val="center"/>
              <w:outlineLvl w:val="0"/>
              <w:rPr>
                <w:rFonts w:cs="Arial"/>
                <w:b/>
                <w:sz w:val="22"/>
                <w:szCs w:val="22"/>
              </w:rPr>
            </w:pPr>
            <w:r w:rsidRPr="00121ED5">
              <w:rPr>
                <w:rFonts w:cs="Arial"/>
                <w:b/>
                <w:sz w:val="22"/>
                <w:szCs w:val="22"/>
              </w:rPr>
              <w:t>DESCRIPCIÓN DE ACTIVIDADES</w:t>
            </w:r>
          </w:p>
        </w:tc>
      </w:tr>
      <w:tr w:rsidR="00C342CC" w:rsidRPr="00121ED5" w:rsidTr="00ED7C6B">
        <w:trPr>
          <w:trHeight w:val="1596"/>
        </w:trPr>
        <w:tc>
          <w:tcPr>
            <w:tcW w:w="2438" w:type="dxa"/>
            <w:vMerge w:val="restart"/>
            <w:vAlign w:val="center"/>
          </w:tcPr>
          <w:p w:rsidR="00C342CC" w:rsidRPr="00121ED5" w:rsidRDefault="00C342CC" w:rsidP="00C84561">
            <w:pPr>
              <w:jc w:val="center"/>
              <w:outlineLvl w:val="0"/>
              <w:rPr>
                <w:rFonts w:cs="Arial"/>
                <w:b/>
                <w:sz w:val="22"/>
                <w:szCs w:val="22"/>
              </w:rPr>
            </w:pPr>
            <w:r>
              <w:rPr>
                <w:rFonts w:cs="Arial"/>
                <w:b/>
                <w:sz w:val="22"/>
                <w:szCs w:val="22"/>
              </w:rPr>
              <w:t xml:space="preserve">Subdirección de recursos financieros </w:t>
            </w:r>
          </w:p>
        </w:tc>
        <w:tc>
          <w:tcPr>
            <w:tcW w:w="932" w:type="dxa"/>
            <w:vAlign w:val="center"/>
          </w:tcPr>
          <w:p w:rsidR="00C342CC" w:rsidRPr="00121ED5" w:rsidRDefault="00C342CC" w:rsidP="00C84561">
            <w:pPr>
              <w:jc w:val="center"/>
              <w:outlineLvl w:val="0"/>
              <w:rPr>
                <w:rFonts w:cs="Arial"/>
                <w:sz w:val="22"/>
                <w:szCs w:val="22"/>
              </w:rPr>
            </w:pPr>
            <w:r>
              <w:rPr>
                <w:rFonts w:cs="Arial"/>
                <w:sz w:val="22"/>
                <w:szCs w:val="22"/>
              </w:rPr>
              <w:t>1</w:t>
            </w:r>
          </w:p>
        </w:tc>
        <w:tc>
          <w:tcPr>
            <w:tcW w:w="5594" w:type="dxa"/>
            <w:vAlign w:val="center"/>
          </w:tcPr>
          <w:p w:rsidR="00C342CC" w:rsidRDefault="00C342CC" w:rsidP="00C84561">
            <w:pPr>
              <w:pStyle w:val="Texto"/>
              <w:spacing w:after="88" w:line="220" w:lineRule="exact"/>
              <w:rPr>
                <w:rFonts w:ascii="Arial Unicode MS" w:eastAsia="Arial Unicode MS" w:hAnsi="Arial Unicode MS" w:cs="Arial Unicode MS"/>
                <w:sz w:val="22"/>
                <w:szCs w:val="22"/>
                <w:lang w:eastAsia="es-MX"/>
              </w:rPr>
            </w:pPr>
          </w:p>
          <w:p w:rsidR="00C342CC" w:rsidRPr="00121ED5" w:rsidRDefault="00C342CC" w:rsidP="00C84561">
            <w:pPr>
              <w:pStyle w:val="Encabezado"/>
              <w:rPr>
                <w:rFonts w:cs="Arial"/>
                <w:sz w:val="22"/>
                <w:szCs w:val="22"/>
              </w:rPr>
            </w:pPr>
            <w:r w:rsidRPr="00C342CC">
              <w:rPr>
                <w:rFonts w:cs="Arial"/>
                <w:sz w:val="22"/>
                <w:szCs w:val="22"/>
              </w:rPr>
              <w:t>El registro de las etapas del presupuesto del Repss, se efectuará en las cuentas contables que, para tal efecto, establezca el CONAC, las cuales deberán reflejar: en lo relativo al gasto, el aprobado, modificado, comprometido, devengado, ejercido y pagado.</w:t>
            </w:r>
          </w:p>
        </w:tc>
      </w:tr>
      <w:tr w:rsidR="00C342CC" w:rsidRPr="00121ED5" w:rsidTr="00ED7C6B">
        <w:trPr>
          <w:trHeight w:val="1790"/>
        </w:trPr>
        <w:tc>
          <w:tcPr>
            <w:tcW w:w="2438" w:type="dxa"/>
            <w:vMerge/>
            <w:vAlign w:val="center"/>
          </w:tcPr>
          <w:p w:rsidR="00C342CC" w:rsidRPr="00121ED5" w:rsidRDefault="00C342CC" w:rsidP="00C84561">
            <w:pPr>
              <w:jc w:val="center"/>
              <w:outlineLvl w:val="0"/>
              <w:rPr>
                <w:rFonts w:cs="Arial"/>
                <w:b/>
                <w:sz w:val="22"/>
                <w:szCs w:val="22"/>
              </w:rPr>
            </w:pPr>
          </w:p>
        </w:tc>
        <w:tc>
          <w:tcPr>
            <w:tcW w:w="932" w:type="dxa"/>
            <w:vAlign w:val="center"/>
          </w:tcPr>
          <w:p w:rsidR="00C342CC" w:rsidRPr="00121ED5" w:rsidRDefault="00F669D9" w:rsidP="00C342CC">
            <w:pPr>
              <w:outlineLvl w:val="0"/>
              <w:rPr>
                <w:rFonts w:cs="Arial"/>
                <w:sz w:val="22"/>
                <w:szCs w:val="22"/>
              </w:rPr>
            </w:pPr>
            <w:r>
              <w:rPr>
                <w:rFonts w:cs="Arial"/>
                <w:sz w:val="22"/>
                <w:szCs w:val="22"/>
              </w:rPr>
              <w:t xml:space="preserve">   2</w:t>
            </w:r>
          </w:p>
        </w:tc>
        <w:tc>
          <w:tcPr>
            <w:tcW w:w="5594" w:type="dxa"/>
            <w:vAlign w:val="center"/>
          </w:tcPr>
          <w:p w:rsidR="00C342CC" w:rsidRPr="00121ED5" w:rsidRDefault="00F669D9" w:rsidP="00C342CC">
            <w:pPr>
              <w:pStyle w:val="Encabezado"/>
              <w:rPr>
                <w:rFonts w:cs="Arial"/>
                <w:sz w:val="22"/>
                <w:szCs w:val="22"/>
              </w:rPr>
            </w:pPr>
            <w:r w:rsidRPr="00F669D9">
              <w:rPr>
                <w:rFonts w:cs="Arial"/>
                <w:sz w:val="22"/>
                <w:szCs w:val="22"/>
              </w:rPr>
              <w:t>Excepcionalmente, cuando por la naturaleza de las operaciones no sea posible el registro consecutivo de todos los momentos contables del gasto, se registrarán simultáneamente de acuerdo a lineamientos previamente definidos por las unidades administrativas o instancias competentes en materia de Contabilidad Gubernamental.</w:t>
            </w:r>
          </w:p>
        </w:tc>
      </w:tr>
      <w:tr w:rsidR="00C342CC" w:rsidRPr="00121ED5" w:rsidTr="00ED7C6B">
        <w:trPr>
          <w:trHeight w:val="774"/>
        </w:trPr>
        <w:tc>
          <w:tcPr>
            <w:tcW w:w="2438" w:type="dxa"/>
            <w:vMerge/>
            <w:vAlign w:val="center"/>
          </w:tcPr>
          <w:p w:rsidR="00C342CC" w:rsidRPr="00121ED5" w:rsidRDefault="00C342CC" w:rsidP="00C84561">
            <w:pPr>
              <w:jc w:val="center"/>
              <w:outlineLvl w:val="0"/>
              <w:rPr>
                <w:rFonts w:cs="Arial"/>
                <w:b/>
                <w:sz w:val="22"/>
                <w:szCs w:val="22"/>
              </w:rPr>
            </w:pPr>
          </w:p>
        </w:tc>
        <w:tc>
          <w:tcPr>
            <w:tcW w:w="932" w:type="dxa"/>
            <w:vAlign w:val="center"/>
          </w:tcPr>
          <w:p w:rsidR="00C342CC" w:rsidRPr="00121ED5" w:rsidRDefault="00F669D9" w:rsidP="00C342CC">
            <w:pPr>
              <w:outlineLvl w:val="0"/>
              <w:rPr>
                <w:rFonts w:cs="Arial"/>
                <w:sz w:val="22"/>
                <w:szCs w:val="22"/>
              </w:rPr>
            </w:pPr>
            <w:r>
              <w:rPr>
                <w:rFonts w:cs="Arial"/>
                <w:sz w:val="22"/>
                <w:szCs w:val="22"/>
              </w:rPr>
              <w:t xml:space="preserve">   3</w:t>
            </w:r>
          </w:p>
        </w:tc>
        <w:tc>
          <w:tcPr>
            <w:tcW w:w="5594" w:type="dxa"/>
            <w:vAlign w:val="center"/>
          </w:tcPr>
          <w:p w:rsidR="00C342CC" w:rsidRPr="00121ED5" w:rsidRDefault="00F669D9" w:rsidP="00C84561">
            <w:pPr>
              <w:pStyle w:val="Encabezado"/>
              <w:rPr>
                <w:rFonts w:cs="Arial"/>
                <w:sz w:val="22"/>
                <w:szCs w:val="22"/>
              </w:rPr>
            </w:pPr>
            <w:r>
              <w:rPr>
                <w:rFonts w:cs="Arial"/>
                <w:sz w:val="22"/>
                <w:szCs w:val="22"/>
              </w:rPr>
              <w:t xml:space="preserve">Se </w:t>
            </w:r>
            <w:r w:rsidRPr="00F669D9">
              <w:rPr>
                <w:rFonts w:cs="Arial"/>
                <w:sz w:val="22"/>
                <w:szCs w:val="22"/>
              </w:rPr>
              <w:t>deberán establecer los documentos con los cuales se registrarán los momentos contables del gasto</w:t>
            </w:r>
            <w:r>
              <w:rPr>
                <w:rFonts w:cs="Arial"/>
                <w:sz w:val="22"/>
                <w:szCs w:val="22"/>
              </w:rPr>
              <w:t>.</w:t>
            </w:r>
          </w:p>
        </w:tc>
      </w:tr>
      <w:tr w:rsidR="00C342CC" w:rsidRPr="00121ED5" w:rsidTr="00ED7C6B">
        <w:trPr>
          <w:trHeight w:val="1015"/>
        </w:trPr>
        <w:tc>
          <w:tcPr>
            <w:tcW w:w="2438" w:type="dxa"/>
            <w:vMerge/>
            <w:vAlign w:val="center"/>
          </w:tcPr>
          <w:p w:rsidR="00C342CC" w:rsidRPr="00121ED5" w:rsidRDefault="00C342CC" w:rsidP="00C84561">
            <w:pPr>
              <w:jc w:val="center"/>
              <w:outlineLvl w:val="0"/>
              <w:rPr>
                <w:rFonts w:cs="Arial"/>
                <w:b/>
                <w:sz w:val="22"/>
                <w:szCs w:val="22"/>
              </w:rPr>
            </w:pPr>
          </w:p>
        </w:tc>
        <w:tc>
          <w:tcPr>
            <w:tcW w:w="932" w:type="dxa"/>
            <w:vAlign w:val="center"/>
          </w:tcPr>
          <w:p w:rsidR="00C342CC" w:rsidRPr="00121ED5" w:rsidRDefault="00F669D9" w:rsidP="00C84561">
            <w:pPr>
              <w:jc w:val="center"/>
              <w:outlineLvl w:val="0"/>
              <w:rPr>
                <w:rFonts w:cs="Arial"/>
                <w:sz w:val="22"/>
                <w:szCs w:val="22"/>
              </w:rPr>
            </w:pPr>
            <w:r>
              <w:rPr>
                <w:rFonts w:cs="Arial"/>
                <w:sz w:val="22"/>
                <w:szCs w:val="22"/>
              </w:rPr>
              <w:t>4</w:t>
            </w:r>
          </w:p>
        </w:tc>
        <w:tc>
          <w:tcPr>
            <w:tcW w:w="5594" w:type="dxa"/>
            <w:vAlign w:val="center"/>
          </w:tcPr>
          <w:p w:rsidR="00C342CC" w:rsidRPr="00121ED5" w:rsidRDefault="00F669D9" w:rsidP="00780C3E">
            <w:pPr>
              <w:pStyle w:val="Encabezado"/>
              <w:rPr>
                <w:rFonts w:cs="Arial"/>
                <w:sz w:val="22"/>
                <w:szCs w:val="22"/>
              </w:rPr>
            </w:pPr>
            <w:r w:rsidRPr="00F669D9">
              <w:rPr>
                <w:rFonts w:cs="Arial"/>
                <w:sz w:val="22"/>
                <w:szCs w:val="22"/>
              </w:rPr>
              <w:t>Los criterios de registro generales para el tratamiento de los momentos contables del gasto comprometido y devengado, se detallan en el ANEXO I.</w:t>
            </w:r>
          </w:p>
        </w:tc>
      </w:tr>
      <w:tr w:rsidR="00ED7C6B" w:rsidRPr="00121ED5" w:rsidTr="00ED7C6B">
        <w:trPr>
          <w:trHeight w:val="63"/>
        </w:trPr>
        <w:tc>
          <w:tcPr>
            <w:tcW w:w="2438" w:type="dxa"/>
            <w:vMerge/>
            <w:vAlign w:val="center"/>
          </w:tcPr>
          <w:p w:rsidR="00ED7C6B" w:rsidRPr="00121ED5" w:rsidRDefault="00ED7C6B" w:rsidP="00C84561">
            <w:pPr>
              <w:jc w:val="center"/>
              <w:outlineLvl w:val="0"/>
              <w:rPr>
                <w:rFonts w:cs="Arial"/>
                <w:b/>
                <w:sz w:val="22"/>
                <w:szCs w:val="22"/>
              </w:rPr>
            </w:pPr>
          </w:p>
        </w:tc>
        <w:tc>
          <w:tcPr>
            <w:tcW w:w="6526" w:type="dxa"/>
            <w:gridSpan w:val="2"/>
            <w:vAlign w:val="center"/>
          </w:tcPr>
          <w:p w:rsidR="00ED7C6B" w:rsidRPr="00121ED5" w:rsidRDefault="00ED7C6B" w:rsidP="00C84561">
            <w:pPr>
              <w:pStyle w:val="Encabezado"/>
              <w:rPr>
                <w:rFonts w:cs="Arial"/>
                <w:sz w:val="22"/>
                <w:szCs w:val="22"/>
              </w:rPr>
            </w:pPr>
          </w:p>
        </w:tc>
      </w:tr>
    </w:tbl>
    <w:p w:rsidR="00C342CC" w:rsidRPr="00C342CC" w:rsidRDefault="00C342CC" w:rsidP="00AC01B4">
      <w:pPr>
        <w:rPr>
          <w:rFonts w:eastAsia="Arial" w:cs="Arial"/>
          <w:b/>
          <w:sz w:val="17"/>
          <w:szCs w:val="20"/>
          <w:lang w:eastAsia="en-US"/>
        </w:rPr>
      </w:pPr>
    </w:p>
    <w:p w:rsidR="00ED7C6B" w:rsidRPr="00F54D8E" w:rsidRDefault="00B06346" w:rsidP="00ED7C6B">
      <w:pPr>
        <w:pStyle w:val="Texto"/>
        <w:spacing w:after="56" w:line="204" w:lineRule="exact"/>
        <w:jc w:val="right"/>
        <w:rPr>
          <w:b/>
        </w:rPr>
      </w:pPr>
      <w:r>
        <w:rPr>
          <w:b/>
        </w:rPr>
        <w:t>Anexo</w:t>
      </w:r>
      <w:r w:rsidR="00ED7C6B" w:rsidRPr="00F54D8E">
        <w:rPr>
          <w:b/>
        </w:rPr>
        <w:t xml:space="preserve"> 1</w:t>
      </w:r>
    </w:p>
    <w:tbl>
      <w:tblPr>
        <w:tblW w:w="10196" w:type="dxa"/>
        <w:tblInd w:w="-99" w:type="dxa"/>
        <w:tblLayout w:type="fixed"/>
        <w:tblCellMar>
          <w:left w:w="43" w:type="dxa"/>
          <w:right w:w="43" w:type="dxa"/>
        </w:tblCellMar>
        <w:tblLook w:val="0000" w:firstRow="0" w:lastRow="0" w:firstColumn="0" w:lastColumn="0" w:noHBand="0" w:noVBand="0"/>
      </w:tblPr>
      <w:tblGrid>
        <w:gridCol w:w="3913"/>
        <w:gridCol w:w="3933"/>
        <w:gridCol w:w="2350"/>
      </w:tblGrid>
      <w:tr w:rsidR="00ED7C6B" w:rsidRPr="00F54D8E" w:rsidTr="00571700">
        <w:trPr>
          <w:trHeight w:val="20"/>
          <w:tblHeader/>
        </w:trPr>
        <w:tc>
          <w:tcPr>
            <w:tcW w:w="391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jc w:val="center"/>
              <w:rPr>
                <w:b/>
                <w:szCs w:val="18"/>
              </w:rPr>
            </w:pPr>
            <w:r w:rsidRPr="00F54D8E">
              <w:rPr>
                <w:b/>
                <w:szCs w:val="18"/>
              </w:rPr>
              <w:t>TIPO</w:t>
            </w:r>
          </w:p>
        </w:tc>
        <w:tc>
          <w:tcPr>
            <w:tcW w:w="393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jc w:val="center"/>
              <w:rPr>
                <w:b/>
                <w:szCs w:val="18"/>
              </w:rPr>
            </w:pPr>
            <w:r w:rsidRPr="00F54D8E">
              <w:rPr>
                <w:b/>
                <w:szCs w:val="18"/>
              </w:rPr>
              <w:t>COMPROMETIDO</w:t>
            </w:r>
          </w:p>
        </w:tc>
        <w:tc>
          <w:tcPr>
            <w:tcW w:w="2350"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jc w:val="center"/>
              <w:rPr>
                <w:b/>
                <w:szCs w:val="18"/>
              </w:rPr>
            </w:pPr>
            <w:r w:rsidRPr="00F54D8E">
              <w:rPr>
                <w:b/>
                <w:szCs w:val="18"/>
              </w:rPr>
              <w:t>DEVENGADO</w:t>
            </w:r>
          </w:p>
        </w:tc>
      </w:tr>
      <w:tr w:rsidR="00ED7C6B" w:rsidRPr="00F54D8E" w:rsidTr="00571700">
        <w:trPr>
          <w:trHeight w:val="20"/>
        </w:trPr>
        <w:tc>
          <w:tcPr>
            <w:tcW w:w="3913" w:type="dxa"/>
            <w:tcBorders>
              <w:top w:val="single" w:sz="6" w:space="0" w:color="auto"/>
              <w:left w:val="single" w:sz="6" w:space="0" w:color="auto"/>
              <w:bottom w:val="single" w:sz="6" w:space="0" w:color="auto"/>
              <w:right w:val="single" w:sz="6" w:space="0" w:color="auto"/>
            </w:tcBorders>
            <w:vAlign w:val="center"/>
          </w:tcPr>
          <w:p w:rsidR="00ED7C6B" w:rsidRPr="00F54D8E" w:rsidRDefault="00ED7C6B" w:rsidP="0067037A">
            <w:pPr>
              <w:pStyle w:val="Texto"/>
              <w:spacing w:before="40" w:after="40" w:line="224" w:lineRule="exact"/>
              <w:ind w:firstLine="0"/>
              <w:rPr>
                <w:szCs w:val="18"/>
              </w:rPr>
            </w:pPr>
            <w:r w:rsidRPr="00F54D8E">
              <w:rPr>
                <w:szCs w:val="18"/>
                <w:lang w:val="es-AR" w:eastAsia="es-MX"/>
              </w:rPr>
              <w:t>Remuneraciones</w:t>
            </w:r>
            <w:r w:rsidRPr="00F54D8E">
              <w:rPr>
                <w:szCs w:val="18"/>
              </w:rPr>
              <w:t xml:space="preserve"> al personal de carácter permanente.</w:t>
            </w:r>
          </w:p>
          <w:p w:rsidR="00ED7C6B" w:rsidRPr="00F54D8E" w:rsidRDefault="00ED7C6B" w:rsidP="0067037A">
            <w:pPr>
              <w:pStyle w:val="Texto"/>
              <w:spacing w:before="40" w:after="40" w:line="200" w:lineRule="exact"/>
              <w:ind w:firstLine="0"/>
              <w:jc w:val="right"/>
              <w:rPr>
                <w:color w:val="0000FF"/>
                <w:szCs w:val="18"/>
              </w:rPr>
            </w:pPr>
          </w:p>
          <w:p w:rsidR="00ED7C6B" w:rsidRPr="00F54D8E" w:rsidRDefault="00ED7C6B" w:rsidP="0067037A">
            <w:pPr>
              <w:pStyle w:val="Texto"/>
              <w:spacing w:before="40" w:after="40" w:line="200" w:lineRule="exact"/>
              <w:ind w:firstLine="0"/>
              <w:jc w:val="right"/>
              <w:rPr>
                <w:color w:val="0000FF"/>
                <w:szCs w:val="18"/>
              </w:rPr>
            </w:pPr>
          </w:p>
          <w:p w:rsidR="00ED7C6B" w:rsidRDefault="00ED7C6B" w:rsidP="0067037A">
            <w:pPr>
              <w:pStyle w:val="Texto"/>
              <w:spacing w:before="40" w:after="40" w:line="200" w:lineRule="exact"/>
              <w:ind w:firstLine="0"/>
              <w:jc w:val="right"/>
              <w:rPr>
                <w:color w:val="0000FF"/>
                <w:szCs w:val="18"/>
              </w:rPr>
            </w:pPr>
          </w:p>
          <w:p w:rsidR="002A0AD0" w:rsidRPr="00F54D8E" w:rsidRDefault="002A0AD0" w:rsidP="0067037A">
            <w:pPr>
              <w:pStyle w:val="Texto"/>
              <w:spacing w:before="40" w:after="40" w:line="200" w:lineRule="exact"/>
              <w:ind w:firstLine="0"/>
              <w:jc w:val="right"/>
              <w:rPr>
                <w:color w:val="0000FF"/>
                <w:szCs w:val="18"/>
              </w:rPr>
            </w:pPr>
          </w:p>
          <w:p w:rsidR="00ED7C6B" w:rsidRPr="00F54D8E" w:rsidRDefault="00ED7C6B" w:rsidP="0067037A">
            <w:pPr>
              <w:pStyle w:val="Texto"/>
              <w:spacing w:before="40" w:after="40" w:line="200" w:lineRule="exact"/>
              <w:ind w:firstLine="0"/>
              <w:jc w:val="right"/>
              <w:rPr>
                <w:color w:val="0000FF"/>
                <w:szCs w:val="18"/>
              </w:rPr>
            </w:pPr>
          </w:p>
          <w:p w:rsidR="00ED7C6B" w:rsidRPr="00F54D8E" w:rsidRDefault="00ED7C6B" w:rsidP="0067037A">
            <w:pPr>
              <w:pStyle w:val="Texto"/>
              <w:spacing w:before="40" w:after="40" w:line="200" w:lineRule="exact"/>
              <w:ind w:firstLine="0"/>
              <w:jc w:val="right"/>
              <w:rPr>
                <w:color w:val="0000FF"/>
                <w:szCs w:val="18"/>
              </w:rPr>
            </w:pPr>
          </w:p>
          <w:p w:rsidR="00ED7C6B" w:rsidRPr="00F54D8E" w:rsidRDefault="00ED7C6B" w:rsidP="0067037A">
            <w:pPr>
              <w:pStyle w:val="Texto"/>
              <w:spacing w:before="40" w:after="40" w:line="200" w:lineRule="exact"/>
              <w:ind w:firstLine="0"/>
              <w:jc w:val="right"/>
              <w:rPr>
                <w:color w:val="0000FF"/>
                <w:szCs w:val="18"/>
              </w:rPr>
            </w:pPr>
          </w:p>
          <w:p w:rsidR="00ED7C6B" w:rsidRPr="00F54D8E" w:rsidRDefault="00ED7C6B" w:rsidP="0067037A">
            <w:pPr>
              <w:pStyle w:val="Texto"/>
              <w:spacing w:before="40" w:after="40" w:line="200" w:lineRule="exact"/>
              <w:ind w:firstLine="0"/>
              <w:jc w:val="right"/>
              <w:rPr>
                <w:szCs w:val="18"/>
              </w:rPr>
            </w:pPr>
          </w:p>
        </w:tc>
        <w:tc>
          <w:tcPr>
            <w:tcW w:w="393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Al iniciarse el ejercicio por el monto que surge del cálculo del gasto presupuestal anual de las plazas ocupadas al inicio del ejercicio.</w:t>
            </w:r>
          </w:p>
          <w:p w:rsidR="00ED7C6B" w:rsidRPr="00F54D8E" w:rsidRDefault="00ED7C6B" w:rsidP="0067037A">
            <w:pPr>
              <w:pStyle w:val="Texto"/>
              <w:spacing w:before="40" w:after="40" w:line="200" w:lineRule="exact"/>
              <w:ind w:firstLine="0"/>
              <w:rPr>
                <w:szCs w:val="18"/>
              </w:rPr>
            </w:pPr>
            <w:r w:rsidRPr="00F54D8E">
              <w:rPr>
                <w:szCs w:val="18"/>
              </w:rPr>
              <w:t>Corresponde incluir todas las remuneraciones de tipo permanentes tales como sueldos, primas, asignaciones, compensaciones, gratificación de fin de año, otras prestaciones y cuotas patronales.</w:t>
            </w:r>
          </w:p>
          <w:p w:rsidR="00ED7C6B" w:rsidRPr="00F54D8E" w:rsidRDefault="00ED7C6B" w:rsidP="0067037A">
            <w:pPr>
              <w:pStyle w:val="Texto"/>
              <w:spacing w:before="40" w:after="40" w:line="200" w:lineRule="exact"/>
              <w:ind w:firstLine="0"/>
              <w:rPr>
                <w:szCs w:val="18"/>
              </w:rPr>
            </w:pPr>
            <w:r w:rsidRPr="00F54D8E">
              <w:rPr>
                <w:szCs w:val="18"/>
              </w:rPr>
              <w:t>Durante el ejercicio se incrementa por cada designación y variación de retribuciones. Se reduce por licencias sin goce de sueldos, renuncias, suspensiones, inasistencias, etc.</w:t>
            </w:r>
          </w:p>
        </w:tc>
        <w:tc>
          <w:tcPr>
            <w:tcW w:w="2350"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Por las remuneraciones brutas al validarse la nómina periódica por la que se reconoce la prestación de los servicios en un período determinado.</w:t>
            </w:r>
          </w:p>
          <w:p w:rsidR="00ED7C6B" w:rsidRPr="00F54D8E" w:rsidRDefault="00ED7C6B" w:rsidP="0067037A">
            <w:pPr>
              <w:pStyle w:val="Texto"/>
              <w:spacing w:before="40" w:after="40" w:line="200" w:lineRule="exact"/>
              <w:ind w:firstLine="0"/>
              <w:rPr>
                <w:szCs w:val="18"/>
              </w:rPr>
            </w:pPr>
            <w:r w:rsidRPr="00F54D8E">
              <w:rPr>
                <w:szCs w:val="18"/>
              </w:rPr>
              <w:t>Respecto a las obligaciones laborales por la parte proporcional del servicio prestado.</w:t>
            </w:r>
          </w:p>
          <w:p w:rsidR="00ED7C6B" w:rsidRPr="00F54D8E" w:rsidRDefault="00ED7C6B" w:rsidP="0067037A">
            <w:pPr>
              <w:pStyle w:val="Texto"/>
              <w:spacing w:before="40" w:after="40" w:line="200" w:lineRule="exact"/>
              <w:ind w:firstLine="0"/>
              <w:rPr>
                <w:szCs w:val="18"/>
              </w:rPr>
            </w:pPr>
          </w:p>
        </w:tc>
      </w:tr>
      <w:tr w:rsidR="00ED7C6B" w:rsidRPr="00F54D8E" w:rsidTr="00571700">
        <w:trPr>
          <w:trHeight w:val="20"/>
        </w:trPr>
        <w:tc>
          <w:tcPr>
            <w:tcW w:w="391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24" w:lineRule="exact"/>
              <w:ind w:firstLine="0"/>
              <w:rPr>
                <w:szCs w:val="18"/>
                <w:lang w:val="es-AR" w:eastAsia="es-MX"/>
              </w:rPr>
            </w:pPr>
            <w:r w:rsidRPr="00F54D8E">
              <w:rPr>
                <w:szCs w:val="18"/>
                <w:lang w:val="es-AR" w:eastAsia="es-MX"/>
              </w:rPr>
              <w:t>Remuneraciones no permanentes (horas extraordinarias, estímulos, recompensas, etc.)</w:t>
            </w:r>
          </w:p>
          <w:p w:rsidR="00ED7C6B" w:rsidRPr="00F54D8E" w:rsidRDefault="00ED7C6B" w:rsidP="0067037A">
            <w:pPr>
              <w:pStyle w:val="Texto"/>
              <w:spacing w:before="40" w:after="40" w:line="224" w:lineRule="exact"/>
              <w:ind w:firstLine="0"/>
              <w:jc w:val="right"/>
              <w:rPr>
                <w:color w:val="0000FF"/>
                <w:szCs w:val="18"/>
              </w:rPr>
            </w:pPr>
          </w:p>
          <w:p w:rsidR="00ED7C6B" w:rsidRPr="00F54D8E" w:rsidRDefault="00ED7C6B" w:rsidP="0067037A">
            <w:pPr>
              <w:pStyle w:val="Texto"/>
              <w:spacing w:before="40" w:after="40" w:line="224" w:lineRule="exact"/>
              <w:ind w:firstLine="0"/>
              <w:jc w:val="right"/>
              <w:rPr>
                <w:szCs w:val="18"/>
                <w:lang w:eastAsia="es-MX"/>
              </w:rPr>
            </w:pPr>
          </w:p>
        </w:tc>
        <w:tc>
          <w:tcPr>
            <w:tcW w:w="393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24" w:lineRule="exact"/>
              <w:ind w:firstLine="0"/>
              <w:rPr>
                <w:szCs w:val="18"/>
                <w:lang w:val="es-AR" w:eastAsia="es-MX"/>
              </w:rPr>
            </w:pPr>
            <w:r w:rsidRPr="00F54D8E">
              <w:rPr>
                <w:szCs w:val="18"/>
                <w:lang w:eastAsia="es-MX"/>
              </w:rPr>
              <w:t>Al establecerse el beneficio por acuerdo, oficio o acto de autoridad competente.</w:t>
            </w:r>
          </w:p>
        </w:tc>
        <w:tc>
          <w:tcPr>
            <w:tcW w:w="2350"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24" w:lineRule="exact"/>
              <w:ind w:firstLine="0"/>
              <w:rPr>
                <w:szCs w:val="18"/>
                <w:lang w:eastAsia="es-MX"/>
              </w:rPr>
            </w:pPr>
            <w:r w:rsidRPr="00F54D8E">
              <w:rPr>
                <w:szCs w:val="18"/>
                <w:lang w:val="es-AR" w:eastAsia="es-MX"/>
              </w:rPr>
              <w:t>A</w:t>
            </w:r>
            <w:r w:rsidRPr="00F54D8E">
              <w:rPr>
                <w:szCs w:val="18"/>
                <w:lang w:eastAsia="es-MX"/>
              </w:rPr>
              <w:t>l validarse la nómina periódica o el recibo por el que se establece el monto bruto del beneficio acordado.</w:t>
            </w:r>
          </w:p>
          <w:p w:rsidR="00ED7C6B" w:rsidRPr="00F54D8E" w:rsidRDefault="00ED7C6B" w:rsidP="0067037A">
            <w:pPr>
              <w:pStyle w:val="Texto"/>
              <w:spacing w:before="40" w:after="40" w:line="224" w:lineRule="exact"/>
              <w:ind w:firstLine="0"/>
              <w:rPr>
                <w:szCs w:val="18"/>
                <w:lang w:eastAsia="es-MX"/>
              </w:rPr>
            </w:pPr>
            <w:r w:rsidRPr="00F54D8E">
              <w:rPr>
                <w:szCs w:val="18"/>
                <w:lang w:eastAsia="es-MX"/>
              </w:rPr>
              <w:t>Respecto a las obligaciones laborales por la parte proporcional del servicio prestado.</w:t>
            </w:r>
          </w:p>
        </w:tc>
      </w:tr>
      <w:tr w:rsidR="00ED7C6B" w:rsidRPr="00F54D8E" w:rsidTr="00571700">
        <w:trPr>
          <w:trHeight w:val="20"/>
        </w:trPr>
        <w:tc>
          <w:tcPr>
            <w:tcW w:w="391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24" w:lineRule="exact"/>
              <w:ind w:firstLine="0"/>
              <w:rPr>
                <w:szCs w:val="18"/>
                <w:lang w:eastAsia="es-MX"/>
              </w:rPr>
            </w:pPr>
            <w:r w:rsidRPr="00F54D8E">
              <w:rPr>
                <w:szCs w:val="18"/>
                <w:lang w:eastAsia="es-MX"/>
              </w:rPr>
              <w:t>Remuneraciones al personal de carácter transitorio (eventual)</w:t>
            </w:r>
          </w:p>
          <w:p w:rsidR="00ED7C6B" w:rsidRPr="00F54D8E" w:rsidRDefault="00ED7C6B" w:rsidP="0067037A">
            <w:pPr>
              <w:pStyle w:val="Texto"/>
              <w:spacing w:before="40" w:after="40" w:line="224" w:lineRule="exact"/>
              <w:ind w:firstLine="0"/>
              <w:jc w:val="right"/>
              <w:rPr>
                <w:color w:val="0000FF"/>
                <w:szCs w:val="18"/>
              </w:rPr>
            </w:pPr>
          </w:p>
          <w:p w:rsidR="00ED7C6B" w:rsidRPr="00F54D8E" w:rsidRDefault="00ED7C6B" w:rsidP="0067037A">
            <w:pPr>
              <w:pStyle w:val="Texto"/>
              <w:spacing w:before="40" w:after="40" w:line="224" w:lineRule="exact"/>
              <w:ind w:firstLine="0"/>
              <w:jc w:val="right"/>
              <w:rPr>
                <w:color w:val="0000FF"/>
                <w:szCs w:val="18"/>
              </w:rPr>
            </w:pPr>
          </w:p>
          <w:p w:rsidR="00ED7C6B" w:rsidRPr="00F54D8E" w:rsidRDefault="00ED7C6B" w:rsidP="0067037A">
            <w:pPr>
              <w:pStyle w:val="Texto"/>
              <w:spacing w:before="40" w:after="40" w:line="224" w:lineRule="exact"/>
              <w:ind w:firstLine="0"/>
              <w:jc w:val="right"/>
              <w:rPr>
                <w:szCs w:val="18"/>
                <w:lang w:eastAsia="es-MX"/>
              </w:rPr>
            </w:pPr>
          </w:p>
        </w:tc>
        <w:tc>
          <w:tcPr>
            <w:tcW w:w="393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24" w:lineRule="exact"/>
              <w:ind w:firstLine="0"/>
              <w:rPr>
                <w:szCs w:val="18"/>
                <w:lang w:eastAsia="es-MX"/>
              </w:rPr>
            </w:pPr>
            <w:r w:rsidRPr="00F54D8E">
              <w:rPr>
                <w:szCs w:val="18"/>
                <w:lang w:val="es-AR" w:eastAsia="es-MX"/>
              </w:rPr>
              <w:t>Al formalizarse la contratación de servicios o la designación transitoria, por el gasto total a pagar durante el período de contrato o hasta la finalización del ejercicio presupuestario. Se reduce por anulación, rescisión o cancelación del contrato</w:t>
            </w:r>
            <w:r>
              <w:rPr>
                <w:szCs w:val="18"/>
                <w:lang w:val="es-MX" w:eastAsia="es-MX"/>
              </w:rPr>
              <w:t>.</w:t>
            </w:r>
          </w:p>
        </w:tc>
        <w:tc>
          <w:tcPr>
            <w:tcW w:w="2350"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24" w:lineRule="exact"/>
              <w:ind w:firstLine="0"/>
              <w:rPr>
                <w:szCs w:val="18"/>
                <w:lang w:val="es-AR" w:eastAsia="es-MX"/>
              </w:rPr>
            </w:pPr>
            <w:r w:rsidRPr="00F54D8E">
              <w:rPr>
                <w:szCs w:val="18"/>
                <w:lang w:eastAsia="es-MX"/>
              </w:rPr>
              <w:t xml:space="preserve">Por las remuneraciones brutas al validarse la nómina periódica o el recibo que acredita la prestación de los servicios en un período determinado o el cumplimiento de los </w:t>
            </w:r>
            <w:r w:rsidRPr="00F54D8E">
              <w:rPr>
                <w:szCs w:val="18"/>
                <w:lang w:eastAsia="es-MX"/>
              </w:rPr>
              <w:lastRenderedPageBreak/>
              <w:t>requisitos en término de las disposiciones aplicables.</w:t>
            </w:r>
          </w:p>
        </w:tc>
      </w:tr>
      <w:tr w:rsidR="00ED7C6B" w:rsidRPr="00F54D8E" w:rsidTr="00571700">
        <w:trPr>
          <w:trHeight w:val="20"/>
        </w:trPr>
        <w:tc>
          <w:tcPr>
            <w:tcW w:w="391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lastRenderedPageBreak/>
              <w:t>Bienes</w:t>
            </w:r>
          </w:p>
        </w:tc>
        <w:tc>
          <w:tcPr>
            <w:tcW w:w="393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Al formalizarse el contrato o pedido por autoridad competente.</w:t>
            </w:r>
          </w:p>
        </w:tc>
        <w:tc>
          <w:tcPr>
            <w:tcW w:w="2350"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En la fecha en que se reciben de conformidad los bienes.</w:t>
            </w:r>
          </w:p>
        </w:tc>
      </w:tr>
      <w:tr w:rsidR="00ED7C6B" w:rsidRPr="00F54D8E" w:rsidTr="00571700">
        <w:trPr>
          <w:trHeight w:val="20"/>
        </w:trPr>
        <w:tc>
          <w:tcPr>
            <w:tcW w:w="391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Servicios</w:t>
            </w:r>
          </w:p>
        </w:tc>
        <w:tc>
          <w:tcPr>
            <w:tcW w:w="393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Al formalizarse el contrato, pedido o estimación por autoridad competente.</w:t>
            </w:r>
          </w:p>
        </w:tc>
        <w:tc>
          <w:tcPr>
            <w:tcW w:w="2350"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En la fecha de la recepción de conformidad, para el periodo o avance pactado de conformidad con las condiciones del contrato.</w:t>
            </w:r>
          </w:p>
        </w:tc>
      </w:tr>
      <w:tr w:rsidR="00ED7C6B" w:rsidRPr="00F54D8E" w:rsidTr="00571700">
        <w:trPr>
          <w:trHeight w:val="20"/>
        </w:trPr>
        <w:tc>
          <w:tcPr>
            <w:tcW w:w="391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Comisiones financieras</w:t>
            </w:r>
          </w:p>
        </w:tc>
        <w:tc>
          <w:tcPr>
            <w:tcW w:w="6283" w:type="dxa"/>
            <w:gridSpan w:val="2"/>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En el momento en el que se conoce su aplicación por parte de las instituciones financieras.</w:t>
            </w:r>
          </w:p>
        </w:tc>
      </w:tr>
      <w:tr w:rsidR="00ED7C6B" w:rsidRPr="00F54D8E" w:rsidTr="00571700">
        <w:trPr>
          <w:trHeight w:val="20"/>
        </w:trPr>
        <w:tc>
          <w:tcPr>
            <w:tcW w:w="391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Gastos de viaje y viáticos</w:t>
            </w:r>
          </w:p>
        </w:tc>
        <w:tc>
          <w:tcPr>
            <w:tcW w:w="393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Al formalizarse mediante oficio de comisión o equivalente.</w:t>
            </w:r>
          </w:p>
        </w:tc>
        <w:tc>
          <w:tcPr>
            <w:tcW w:w="2350"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En la fecha de la autorización de la documentación comprobatoria presentada por el servidor público.</w:t>
            </w:r>
          </w:p>
        </w:tc>
      </w:tr>
      <w:tr w:rsidR="00ED7C6B" w:rsidRPr="00F54D8E" w:rsidTr="00571700">
        <w:trPr>
          <w:trHeight w:val="20"/>
        </w:trPr>
        <w:tc>
          <w:tcPr>
            <w:tcW w:w="391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Inmuebles</w:t>
            </w:r>
          </w:p>
        </w:tc>
        <w:tc>
          <w:tcPr>
            <w:tcW w:w="393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Al formalizarse el contrato de promesa de compra venta o su equivalente.</w:t>
            </w:r>
          </w:p>
        </w:tc>
        <w:tc>
          <w:tcPr>
            <w:tcW w:w="2350"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Cuando se traslade la propiedad del bien.</w:t>
            </w:r>
          </w:p>
        </w:tc>
      </w:tr>
      <w:tr w:rsidR="00ED7C6B" w:rsidRPr="00F54D8E" w:rsidTr="00571700">
        <w:trPr>
          <w:trHeight w:val="20"/>
        </w:trPr>
        <w:tc>
          <w:tcPr>
            <w:tcW w:w="391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Obra pública y servicios relacionados con las mismas</w:t>
            </w:r>
          </w:p>
        </w:tc>
        <w:tc>
          <w:tcPr>
            <w:tcW w:w="393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Al formalizarse el contrato por autoridad competente.</w:t>
            </w:r>
          </w:p>
        </w:tc>
        <w:tc>
          <w:tcPr>
            <w:tcW w:w="2350"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En la fecha de aceptación de las estimaciones de avance de obra (contrato de obra a precios unitarios), o en la fecha de recepción de conformidad de la obra (contrato a precio alzado).</w:t>
            </w:r>
          </w:p>
        </w:tc>
      </w:tr>
      <w:tr w:rsidR="00ED7C6B" w:rsidRPr="00F54D8E" w:rsidTr="00571700">
        <w:trPr>
          <w:trHeight w:val="20"/>
        </w:trPr>
        <w:tc>
          <w:tcPr>
            <w:tcW w:w="391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Recursos por convenio</w:t>
            </w:r>
          </w:p>
        </w:tc>
        <w:tc>
          <w:tcPr>
            <w:tcW w:w="393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A la formalización de los convenios respectivos.</w:t>
            </w:r>
          </w:p>
        </w:tc>
        <w:tc>
          <w:tcPr>
            <w:tcW w:w="2350"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En la fecha de cumplimiento de los requisitos establecidos en los convenios respectivos.</w:t>
            </w:r>
          </w:p>
        </w:tc>
      </w:tr>
      <w:tr w:rsidR="00ED7C6B" w:rsidRPr="00F54D8E" w:rsidTr="00571700">
        <w:trPr>
          <w:trHeight w:val="20"/>
        </w:trPr>
        <w:tc>
          <w:tcPr>
            <w:tcW w:w="391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 xml:space="preserve">Recursos por aportaciones </w:t>
            </w:r>
          </w:p>
        </w:tc>
        <w:tc>
          <w:tcPr>
            <w:tcW w:w="393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Al inicio del ejercicio, por el monto total de las aportaciones previstas en el Presupuesto de Egresos o cuando se conoce.</w:t>
            </w:r>
          </w:p>
        </w:tc>
        <w:tc>
          <w:tcPr>
            <w:tcW w:w="2350"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De conformidad con los calendarios de pago y cumplimiento de las reglas de operación.</w:t>
            </w:r>
          </w:p>
        </w:tc>
      </w:tr>
      <w:tr w:rsidR="00ED7C6B" w:rsidRPr="00F54D8E" w:rsidTr="00571700">
        <w:trPr>
          <w:trHeight w:val="20"/>
        </w:trPr>
        <w:tc>
          <w:tcPr>
            <w:tcW w:w="391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Recursos por participaciones</w:t>
            </w:r>
          </w:p>
        </w:tc>
        <w:tc>
          <w:tcPr>
            <w:tcW w:w="6283" w:type="dxa"/>
            <w:gridSpan w:val="2"/>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jc w:val="center"/>
              <w:rPr>
                <w:szCs w:val="18"/>
              </w:rPr>
            </w:pPr>
            <w:r w:rsidRPr="00F54D8E">
              <w:rPr>
                <w:szCs w:val="18"/>
              </w:rPr>
              <w:t>Al momento de liquidar las participaciones.</w:t>
            </w:r>
          </w:p>
        </w:tc>
      </w:tr>
      <w:tr w:rsidR="00ED7C6B" w:rsidRPr="00F54D8E" w:rsidTr="00571700">
        <w:trPr>
          <w:trHeight w:val="20"/>
        </w:trPr>
        <w:tc>
          <w:tcPr>
            <w:tcW w:w="391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Donativos o apoyos</w:t>
            </w:r>
          </w:p>
        </w:tc>
        <w:tc>
          <w:tcPr>
            <w:tcW w:w="393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A la firma del convenio de donación o acuerdo de autoridad competente por el cual se dispone la asignación de recursos.</w:t>
            </w:r>
          </w:p>
        </w:tc>
        <w:tc>
          <w:tcPr>
            <w:tcW w:w="2350"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En el momento en que se hace exigible el pago de conformidad con el convenio o acuerdo firmado o a la fecha en que se autoriza el pago por haber cumplido los requisitos en término de las disposiciones aplicables.</w:t>
            </w:r>
          </w:p>
        </w:tc>
      </w:tr>
      <w:tr w:rsidR="00ED7C6B" w:rsidRPr="00F54D8E" w:rsidTr="00571700">
        <w:trPr>
          <w:trHeight w:val="20"/>
        </w:trPr>
        <w:tc>
          <w:tcPr>
            <w:tcW w:w="391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 xml:space="preserve">Subsidios </w:t>
            </w:r>
          </w:p>
        </w:tc>
        <w:tc>
          <w:tcPr>
            <w:tcW w:w="393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Al autorizarse la solicitud o acto requerido.</w:t>
            </w:r>
          </w:p>
          <w:p w:rsidR="00ED7C6B" w:rsidRPr="00F54D8E" w:rsidRDefault="00ED7C6B" w:rsidP="0067037A">
            <w:pPr>
              <w:pStyle w:val="Texto"/>
              <w:spacing w:before="40" w:after="40" w:line="200" w:lineRule="exact"/>
              <w:ind w:firstLine="0"/>
              <w:rPr>
                <w:szCs w:val="18"/>
              </w:rPr>
            </w:pPr>
            <w:r w:rsidRPr="00F54D8E">
              <w:rPr>
                <w:szCs w:val="18"/>
              </w:rPr>
              <w:t>Al inicio del ejercicio por el monto anual, del padrón de beneficiarios elegibles, revisable mensualmente.</w:t>
            </w:r>
          </w:p>
        </w:tc>
        <w:tc>
          <w:tcPr>
            <w:tcW w:w="2350"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En la fecha en que se hace exigible el pago de conformidad con reglas de operación y/o demás disposiciones aplicables.</w:t>
            </w:r>
          </w:p>
        </w:tc>
      </w:tr>
      <w:tr w:rsidR="00ED7C6B" w:rsidRPr="00F54D8E" w:rsidTr="00571700">
        <w:trPr>
          <w:trHeight w:val="20"/>
        </w:trPr>
        <w:tc>
          <w:tcPr>
            <w:tcW w:w="391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Transferencias</w:t>
            </w:r>
          </w:p>
        </w:tc>
        <w:tc>
          <w:tcPr>
            <w:tcW w:w="393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Al inicio del ejercicio con el Presupuesto de Egresos, revisable mensualmente.</w:t>
            </w:r>
          </w:p>
        </w:tc>
        <w:tc>
          <w:tcPr>
            <w:tcW w:w="2350"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De conformidad con los calendarios de pago.</w:t>
            </w:r>
          </w:p>
        </w:tc>
      </w:tr>
      <w:tr w:rsidR="00ED7C6B" w:rsidRPr="00F54D8E" w:rsidTr="00571700">
        <w:trPr>
          <w:trHeight w:val="20"/>
        </w:trPr>
        <w:tc>
          <w:tcPr>
            <w:tcW w:w="391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Intereses y amortizaciones de la deuda pública</w:t>
            </w:r>
          </w:p>
        </w:tc>
        <w:tc>
          <w:tcPr>
            <w:tcW w:w="3933"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Al inicio del ejercicio por el monto total presupuestado con base en los vencimientos proyectados de la deuda, revisable mensualmente.</w:t>
            </w:r>
          </w:p>
        </w:tc>
        <w:tc>
          <w:tcPr>
            <w:tcW w:w="2350" w:type="dxa"/>
            <w:tcBorders>
              <w:top w:val="single" w:sz="6" w:space="0" w:color="auto"/>
              <w:left w:val="single" w:sz="6" w:space="0" w:color="auto"/>
              <w:bottom w:val="single" w:sz="6" w:space="0" w:color="auto"/>
              <w:right w:val="single" w:sz="6" w:space="0" w:color="auto"/>
            </w:tcBorders>
          </w:tcPr>
          <w:p w:rsidR="00ED7C6B" w:rsidRPr="00F54D8E" w:rsidRDefault="00ED7C6B" w:rsidP="0067037A">
            <w:pPr>
              <w:pStyle w:val="Texto"/>
              <w:spacing w:before="40" w:after="40" w:line="200" w:lineRule="exact"/>
              <w:ind w:firstLine="0"/>
              <w:rPr>
                <w:szCs w:val="18"/>
              </w:rPr>
            </w:pPr>
            <w:r w:rsidRPr="00F54D8E">
              <w:rPr>
                <w:szCs w:val="18"/>
              </w:rPr>
              <w:t>Al vencimiento de los intereses y amortización de capital, según calendario.</w:t>
            </w:r>
          </w:p>
        </w:tc>
      </w:tr>
    </w:tbl>
    <w:p w:rsidR="00565B7B" w:rsidRDefault="00565B7B" w:rsidP="00565B7B">
      <w:pPr>
        <w:pStyle w:val="TtulodeTDC"/>
        <w:rPr>
          <w:rFonts w:ascii="Arial" w:hAnsi="Arial" w:cs="Arial"/>
          <w:b/>
          <w:sz w:val="36"/>
          <w:lang w:val="es-ES"/>
        </w:rPr>
      </w:pPr>
      <w:r>
        <w:rPr>
          <w:rFonts w:ascii="Arial" w:hAnsi="Arial" w:cs="Arial"/>
          <w:b/>
          <w:sz w:val="36"/>
          <w:lang w:val="es-ES"/>
        </w:rPr>
        <w:t>Determinación de ASE (Aportación Solidaria Estatal)</w:t>
      </w:r>
    </w:p>
    <w:p w:rsidR="00565B7B" w:rsidRDefault="00565B7B" w:rsidP="00AC01B4">
      <w:pPr>
        <w:rPr>
          <w:rFonts w:eastAsia="Arial" w:cs="Arial"/>
          <w:b/>
          <w:sz w:val="17"/>
          <w:szCs w:val="20"/>
          <w:lang w:val="es-MX" w:eastAsia="en-US"/>
        </w:rPr>
      </w:pPr>
    </w:p>
    <w:tbl>
      <w:tblPr>
        <w:tblStyle w:val="Tablaconcuadrcula"/>
        <w:tblW w:w="8926" w:type="dxa"/>
        <w:tblLook w:val="04A0" w:firstRow="1" w:lastRow="0" w:firstColumn="1" w:lastColumn="0" w:noHBand="0" w:noVBand="1"/>
      </w:tblPr>
      <w:tblGrid>
        <w:gridCol w:w="2279"/>
        <w:gridCol w:w="1022"/>
        <w:gridCol w:w="5625"/>
      </w:tblGrid>
      <w:tr w:rsidR="008E4A88" w:rsidTr="008E4A88">
        <w:tc>
          <w:tcPr>
            <w:tcW w:w="2279" w:type="dxa"/>
            <w:vAlign w:val="center"/>
          </w:tcPr>
          <w:p w:rsidR="008E4A88" w:rsidRPr="00121ED5" w:rsidRDefault="008E4A88" w:rsidP="0067037A">
            <w:pPr>
              <w:jc w:val="center"/>
              <w:outlineLvl w:val="0"/>
              <w:rPr>
                <w:rFonts w:cs="Arial"/>
                <w:b/>
                <w:sz w:val="22"/>
                <w:szCs w:val="22"/>
              </w:rPr>
            </w:pPr>
            <w:r w:rsidRPr="00121ED5">
              <w:rPr>
                <w:rFonts w:cs="Arial"/>
                <w:b/>
                <w:sz w:val="22"/>
                <w:szCs w:val="22"/>
              </w:rPr>
              <w:lastRenderedPageBreak/>
              <w:t>RESPONSABLE</w:t>
            </w:r>
          </w:p>
        </w:tc>
        <w:tc>
          <w:tcPr>
            <w:tcW w:w="1022" w:type="dxa"/>
          </w:tcPr>
          <w:p w:rsidR="008E4A88" w:rsidRPr="00121ED5" w:rsidRDefault="008E4A88" w:rsidP="0067037A">
            <w:pPr>
              <w:jc w:val="center"/>
              <w:outlineLvl w:val="0"/>
              <w:rPr>
                <w:rFonts w:cs="Arial"/>
                <w:b/>
                <w:sz w:val="22"/>
                <w:szCs w:val="22"/>
              </w:rPr>
            </w:pPr>
            <w:r w:rsidRPr="00121ED5">
              <w:rPr>
                <w:rFonts w:cs="Arial"/>
                <w:b/>
                <w:sz w:val="22"/>
                <w:szCs w:val="22"/>
              </w:rPr>
              <w:t>No. ACT</w:t>
            </w:r>
          </w:p>
        </w:tc>
        <w:tc>
          <w:tcPr>
            <w:tcW w:w="5625" w:type="dxa"/>
            <w:vAlign w:val="center"/>
          </w:tcPr>
          <w:p w:rsidR="008E4A88" w:rsidRPr="00121ED5" w:rsidRDefault="008E4A88" w:rsidP="0067037A">
            <w:pPr>
              <w:jc w:val="center"/>
              <w:outlineLvl w:val="0"/>
              <w:rPr>
                <w:rFonts w:cs="Arial"/>
                <w:b/>
                <w:sz w:val="22"/>
                <w:szCs w:val="22"/>
              </w:rPr>
            </w:pPr>
            <w:r w:rsidRPr="00121ED5">
              <w:rPr>
                <w:rFonts w:cs="Arial"/>
                <w:b/>
                <w:sz w:val="22"/>
                <w:szCs w:val="22"/>
              </w:rPr>
              <w:t>DESCRIPCIÓN DE ACTIVIDADES</w:t>
            </w:r>
          </w:p>
        </w:tc>
      </w:tr>
      <w:tr w:rsidR="008E4A88" w:rsidTr="008E4A88">
        <w:tc>
          <w:tcPr>
            <w:tcW w:w="2279" w:type="dxa"/>
            <w:vMerge w:val="restart"/>
            <w:vAlign w:val="center"/>
          </w:tcPr>
          <w:p w:rsidR="008E4A88" w:rsidRPr="00121ED5" w:rsidRDefault="008E4A88" w:rsidP="00DA5507">
            <w:pPr>
              <w:tabs>
                <w:tab w:val="left" w:pos="882"/>
              </w:tabs>
              <w:ind w:right="571"/>
              <w:jc w:val="center"/>
              <w:outlineLvl w:val="0"/>
              <w:rPr>
                <w:rFonts w:cs="Arial"/>
                <w:sz w:val="22"/>
                <w:szCs w:val="22"/>
              </w:rPr>
            </w:pPr>
            <w:r>
              <w:rPr>
                <w:rFonts w:cs="Arial"/>
                <w:sz w:val="22"/>
                <w:szCs w:val="22"/>
              </w:rPr>
              <w:t>Dirección</w:t>
            </w:r>
          </w:p>
          <w:p w:rsidR="008E4A88" w:rsidRPr="00121ED5" w:rsidRDefault="008E4A88" w:rsidP="0067037A">
            <w:pPr>
              <w:ind w:left="0" w:right="571"/>
              <w:jc w:val="center"/>
              <w:outlineLvl w:val="0"/>
              <w:rPr>
                <w:rFonts w:cs="Arial"/>
                <w:b/>
                <w:sz w:val="22"/>
                <w:szCs w:val="22"/>
              </w:rPr>
            </w:pPr>
            <w:r>
              <w:rPr>
                <w:rFonts w:cs="Arial"/>
                <w:sz w:val="22"/>
                <w:szCs w:val="22"/>
              </w:rPr>
              <w:t xml:space="preserve">de </w:t>
            </w:r>
            <w:r>
              <w:rPr>
                <w:rFonts w:cs="Arial"/>
              </w:rPr>
              <w:t xml:space="preserve">      </w:t>
            </w:r>
            <w:r>
              <w:rPr>
                <w:rFonts w:cs="Arial"/>
                <w:sz w:val="22"/>
                <w:szCs w:val="22"/>
              </w:rPr>
              <w:t>Financiamiento</w:t>
            </w:r>
          </w:p>
        </w:tc>
        <w:tc>
          <w:tcPr>
            <w:tcW w:w="1022" w:type="dxa"/>
            <w:vAlign w:val="center"/>
          </w:tcPr>
          <w:p w:rsidR="008E4A88" w:rsidRPr="00121ED5" w:rsidRDefault="008E4A88" w:rsidP="0067037A">
            <w:pPr>
              <w:jc w:val="center"/>
              <w:outlineLvl w:val="0"/>
              <w:rPr>
                <w:rFonts w:cs="Arial"/>
                <w:sz w:val="22"/>
                <w:szCs w:val="22"/>
              </w:rPr>
            </w:pPr>
            <w:r w:rsidRPr="00121ED5">
              <w:rPr>
                <w:rFonts w:cs="Arial"/>
                <w:sz w:val="22"/>
                <w:szCs w:val="22"/>
              </w:rPr>
              <w:t>1</w:t>
            </w:r>
          </w:p>
        </w:tc>
        <w:tc>
          <w:tcPr>
            <w:tcW w:w="5625" w:type="dxa"/>
            <w:vAlign w:val="center"/>
          </w:tcPr>
          <w:p w:rsidR="008E4A88" w:rsidRPr="00121ED5" w:rsidRDefault="008E4A88" w:rsidP="0067037A">
            <w:pPr>
              <w:outlineLvl w:val="0"/>
              <w:rPr>
                <w:rFonts w:cs="Arial"/>
                <w:sz w:val="22"/>
                <w:szCs w:val="22"/>
              </w:rPr>
            </w:pPr>
            <w:r w:rsidRPr="00121ED5">
              <w:rPr>
                <w:rFonts w:cs="Arial"/>
                <w:sz w:val="22"/>
                <w:szCs w:val="22"/>
              </w:rPr>
              <w:t xml:space="preserve">A través de </w:t>
            </w:r>
            <w:smartTag w:uri="urn:schemas-microsoft-com:office:smarttags" w:element="PersonName">
              <w:smartTagPr>
                <w:attr w:name="ProductID" w:val="la Direcci￳n"/>
              </w:smartTagPr>
              <w:r w:rsidRPr="00121ED5">
                <w:rPr>
                  <w:rFonts w:cs="Arial"/>
                  <w:sz w:val="22"/>
                  <w:szCs w:val="22"/>
                </w:rPr>
                <w:t xml:space="preserve">la </w:t>
              </w:r>
              <w:r w:rsidRPr="00121ED5">
                <w:rPr>
                  <w:rFonts w:cs="Arial"/>
                  <w:i/>
                  <w:sz w:val="22"/>
                  <w:szCs w:val="22"/>
                </w:rPr>
                <w:t>Dirección</w:t>
              </w:r>
            </w:smartTag>
            <w:r w:rsidRPr="00121ED5">
              <w:rPr>
                <w:rFonts w:cs="Arial"/>
                <w:i/>
                <w:sz w:val="22"/>
                <w:szCs w:val="22"/>
              </w:rPr>
              <w:t xml:space="preserve"> del REPSS, recibe</w:t>
            </w:r>
            <w:r w:rsidRPr="00121ED5">
              <w:rPr>
                <w:rFonts w:cs="Arial"/>
                <w:b/>
                <w:i/>
                <w:sz w:val="22"/>
                <w:szCs w:val="22"/>
              </w:rPr>
              <w:t xml:space="preserve"> </w:t>
            </w:r>
            <w:r w:rsidRPr="00121ED5">
              <w:rPr>
                <w:rFonts w:eastAsia="Calibri" w:cs="Arial"/>
                <w:color w:val="000000"/>
                <w:sz w:val="22"/>
                <w:szCs w:val="22"/>
                <w:lang w:eastAsia="es-MX"/>
              </w:rPr>
              <w:t xml:space="preserve"> </w:t>
            </w:r>
            <w:r w:rsidRPr="00121ED5">
              <w:rPr>
                <w:rFonts w:cs="Arial"/>
                <w:sz w:val="22"/>
                <w:szCs w:val="22"/>
              </w:rPr>
              <w:t>información  de SESEQ y las Dependencias de Gobierno del Estado/Municipal sobre proyectos y gastos en salud de acuerdo al Lineamiento.</w:t>
            </w:r>
          </w:p>
          <w:p w:rsidR="008E4A88" w:rsidRPr="00121ED5" w:rsidRDefault="008E4A88" w:rsidP="0067037A">
            <w:pPr>
              <w:outlineLvl w:val="0"/>
              <w:rPr>
                <w:rFonts w:cs="Arial"/>
                <w:b/>
                <w:sz w:val="22"/>
                <w:szCs w:val="22"/>
              </w:rPr>
            </w:pPr>
          </w:p>
        </w:tc>
      </w:tr>
      <w:tr w:rsidR="008E4A88" w:rsidTr="008E4A88">
        <w:tc>
          <w:tcPr>
            <w:tcW w:w="2279" w:type="dxa"/>
            <w:vMerge/>
            <w:vAlign w:val="center"/>
          </w:tcPr>
          <w:p w:rsidR="008E4A88" w:rsidRPr="00121ED5" w:rsidRDefault="008E4A88" w:rsidP="0067037A">
            <w:pPr>
              <w:ind w:right="571"/>
              <w:jc w:val="center"/>
              <w:outlineLvl w:val="0"/>
              <w:rPr>
                <w:rFonts w:cs="Arial"/>
                <w:b/>
                <w:sz w:val="22"/>
                <w:szCs w:val="22"/>
              </w:rPr>
            </w:pPr>
          </w:p>
        </w:tc>
        <w:tc>
          <w:tcPr>
            <w:tcW w:w="1022" w:type="dxa"/>
            <w:vAlign w:val="center"/>
          </w:tcPr>
          <w:p w:rsidR="008E4A88" w:rsidRPr="00121ED5" w:rsidRDefault="008E4A88" w:rsidP="0067037A">
            <w:pPr>
              <w:jc w:val="center"/>
              <w:outlineLvl w:val="0"/>
              <w:rPr>
                <w:rFonts w:cs="Arial"/>
                <w:sz w:val="22"/>
                <w:szCs w:val="22"/>
              </w:rPr>
            </w:pPr>
            <w:r w:rsidRPr="00121ED5">
              <w:rPr>
                <w:rFonts w:cs="Arial"/>
                <w:sz w:val="22"/>
                <w:szCs w:val="22"/>
              </w:rPr>
              <w:t>2</w:t>
            </w:r>
          </w:p>
        </w:tc>
        <w:tc>
          <w:tcPr>
            <w:tcW w:w="5625" w:type="dxa"/>
            <w:vAlign w:val="center"/>
          </w:tcPr>
          <w:p w:rsidR="008E4A88" w:rsidRPr="00121ED5" w:rsidRDefault="008E4A88" w:rsidP="0067037A">
            <w:pPr>
              <w:autoSpaceDE w:val="0"/>
              <w:autoSpaceDN w:val="0"/>
              <w:adjustRightInd w:val="0"/>
              <w:rPr>
                <w:rFonts w:cs="Arial"/>
                <w:color w:val="000000"/>
                <w:sz w:val="22"/>
                <w:szCs w:val="22"/>
              </w:rPr>
            </w:pPr>
            <w:r w:rsidRPr="00121ED5">
              <w:rPr>
                <w:rFonts w:cs="Arial"/>
                <w:color w:val="000000"/>
                <w:sz w:val="22"/>
                <w:szCs w:val="22"/>
              </w:rPr>
              <w:t xml:space="preserve">Recibe por parte de </w:t>
            </w:r>
            <w:smartTag w:uri="urn:schemas-microsoft-com:office:smarttags" w:element="PersonName">
              <w:smartTagPr>
                <w:attr w:name="ProductID" w:val="la CNPSS"/>
              </w:smartTagPr>
              <w:r w:rsidRPr="00121ED5">
                <w:rPr>
                  <w:rFonts w:cs="Arial"/>
                  <w:color w:val="000000"/>
                  <w:sz w:val="22"/>
                  <w:szCs w:val="22"/>
                </w:rPr>
                <w:t>la CNPSS</w:t>
              </w:r>
            </w:smartTag>
            <w:r w:rsidRPr="00121ED5">
              <w:rPr>
                <w:rFonts w:cs="Arial"/>
                <w:color w:val="000000"/>
                <w:sz w:val="22"/>
                <w:szCs w:val="22"/>
              </w:rPr>
              <w:t xml:space="preserve"> y el </w:t>
            </w:r>
            <w:r w:rsidRPr="00121ED5">
              <w:rPr>
                <w:rFonts w:cs="Arial"/>
                <w:sz w:val="22"/>
                <w:szCs w:val="22"/>
              </w:rPr>
              <w:t xml:space="preserve">Departamento  de Administración del Padrón el ANEXO III con el  número de afiliados a atender en el siguiente ejercicio, </w:t>
            </w:r>
            <w:r w:rsidRPr="00121ED5">
              <w:rPr>
                <w:rFonts w:cs="Arial"/>
                <w:color w:val="000000"/>
                <w:sz w:val="22"/>
                <w:szCs w:val="22"/>
              </w:rPr>
              <w:t>valida y los turna al departamento a su cargo.</w:t>
            </w:r>
          </w:p>
          <w:p w:rsidR="008E4A88" w:rsidRPr="00121ED5" w:rsidRDefault="008E4A88" w:rsidP="0067037A">
            <w:pPr>
              <w:autoSpaceDE w:val="0"/>
              <w:autoSpaceDN w:val="0"/>
              <w:adjustRightInd w:val="0"/>
              <w:rPr>
                <w:rFonts w:cs="Arial"/>
                <w:color w:val="000000"/>
                <w:sz w:val="22"/>
                <w:szCs w:val="22"/>
              </w:rPr>
            </w:pPr>
          </w:p>
        </w:tc>
      </w:tr>
      <w:tr w:rsidR="008E4A88" w:rsidTr="008E4A88">
        <w:tc>
          <w:tcPr>
            <w:tcW w:w="2279" w:type="dxa"/>
            <w:vMerge w:val="restart"/>
          </w:tcPr>
          <w:p w:rsidR="008E4A88" w:rsidRDefault="008E4A88" w:rsidP="0067037A">
            <w:pPr>
              <w:jc w:val="center"/>
              <w:outlineLvl w:val="0"/>
              <w:rPr>
                <w:rFonts w:cs="Arial"/>
              </w:rPr>
            </w:pPr>
          </w:p>
          <w:p w:rsidR="008E4A88" w:rsidRDefault="008E4A88" w:rsidP="0067037A">
            <w:pPr>
              <w:jc w:val="center"/>
              <w:outlineLvl w:val="0"/>
              <w:rPr>
                <w:rFonts w:cs="Arial"/>
              </w:rPr>
            </w:pPr>
          </w:p>
          <w:p w:rsidR="008E4A88" w:rsidRDefault="008E4A88" w:rsidP="0067037A">
            <w:pPr>
              <w:jc w:val="center"/>
              <w:outlineLvl w:val="0"/>
              <w:rPr>
                <w:rFonts w:cs="Arial"/>
              </w:rPr>
            </w:pPr>
          </w:p>
          <w:p w:rsidR="008E4A88" w:rsidRDefault="008E4A88" w:rsidP="0067037A">
            <w:pPr>
              <w:jc w:val="center"/>
              <w:outlineLvl w:val="0"/>
              <w:rPr>
                <w:rFonts w:cs="Arial"/>
              </w:rPr>
            </w:pPr>
          </w:p>
          <w:p w:rsidR="008E4A88" w:rsidRDefault="008E4A88" w:rsidP="0067037A">
            <w:pPr>
              <w:jc w:val="center"/>
              <w:outlineLvl w:val="0"/>
              <w:rPr>
                <w:rFonts w:cs="Arial"/>
              </w:rPr>
            </w:pPr>
          </w:p>
          <w:p w:rsidR="008E4A88" w:rsidRDefault="008E4A88" w:rsidP="0067037A">
            <w:pPr>
              <w:jc w:val="center"/>
              <w:outlineLvl w:val="0"/>
              <w:rPr>
                <w:rFonts w:cs="Arial"/>
              </w:rPr>
            </w:pPr>
          </w:p>
          <w:p w:rsidR="008E4A88" w:rsidRDefault="008E4A88" w:rsidP="0067037A">
            <w:pPr>
              <w:jc w:val="center"/>
              <w:outlineLvl w:val="0"/>
              <w:rPr>
                <w:rFonts w:cs="Arial"/>
              </w:rPr>
            </w:pPr>
          </w:p>
          <w:p w:rsidR="008E4A88" w:rsidRDefault="008E4A88" w:rsidP="0067037A">
            <w:pPr>
              <w:jc w:val="center"/>
              <w:outlineLvl w:val="0"/>
              <w:rPr>
                <w:rFonts w:cs="Arial"/>
              </w:rPr>
            </w:pPr>
          </w:p>
          <w:p w:rsidR="008E4A88" w:rsidRDefault="008E4A88" w:rsidP="0067037A">
            <w:pPr>
              <w:jc w:val="center"/>
              <w:outlineLvl w:val="0"/>
              <w:rPr>
                <w:rFonts w:cs="Arial"/>
              </w:rPr>
            </w:pPr>
          </w:p>
          <w:p w:rsidR="008E4A88" w:rsidRDefault="008E4A88" w:rsidP="0067037A">
            <w:pPr>
              <w:jc w:val="center"/>
              <w:outlineLvl w:val="0"/>
              <w:rPr>
                <w:rFonts w:cs="Arial"/>
              </w:rPr>
            </w:pPr>
          </w:p>
          <w:p w:rsidR="008E4A88" w:rsidRDefault="008E4A88" w:rsidP="0067037A">
            <w:pPr>
              <w:jc w:val="center"/>
              <w:outlineLvl w:val="0"/>
              <w:rPr>
                <w:rFonts w:cs="Arial"/>
              </w:rPr>
            </w:pPr>
          </w:p>
          <w:p w:rsidR="008E4A88" w:rsidRDefault="008E4A88" w:rsidP="0067037A">
            <w:pPr>
              <w:jc w:val="center"/>
              <w:outlineLvl w:val="0"/>
              <w:rPr>
                <w:rFonts w:cs="Arial"/>
              </w:rPr>
            </w:pPr>
          </w:p>
          <w:p w:rsidR="008E4A88" w:rsidRDefault="008E4A88" w:rsidP="0067037A">
            <w:pPr>
              <w:jc w:val="center"/>
              <w:outlineLvl w:val="0"/>
              <w:rPr>
                <w:rFonts w:cs="Arial"/>
              </w:rPr>
            </w:pPr>
          </w:p>
          <w:p w:rsidR="008E4A88" w:rsidRPr="00121ED5" w:rsidRDefault="008E4A88" w:rsidP="0067037A">
            <w:pPr>
              <w:jc w:val="center"/>
              <w:outlineLvl w:val="0"/>
              <w:rPr>
                <w:rFonts w:cs="Arial"/>
                <w:sz w:val="22"/>
                <w:szCs w:val="22"/>
              </w:rPr>
            </w:pPr>
            <w:r>
              <w:rPr>
                <w:rFonts w:cs="Arial"/>
              </w:rPr>
              <w:t>Subdirección</w:t>
            </w:r>
          </w:p>
          <w:p w:rsidR="008E4A88" w:rsidRDefault="008E4A88" w:rsidP="0067037A">
            <w:pPr>
              <w:jc w:val="center"/>
            </w:pPr>
            <w:r w:rsidRPr="00121ED5">
              <w:rPr>
                <w:rFonts w:cs="Arial"/>
                <w:sz w:val="22"/>
                <w:szCs w:val="22"/>
              </w:rPr>
              <w:t>de Recursos Financieros</w:t>
            </w:r>
          </w:p>
        </w:tc>
        <w:tc>
          <w:tcPr>
            <w:tcW w:w="1022" w:type="dxa"/>
            <w:vAlign w:val="center"/>
          </w:tcPr>
          <w:p w:rsidR="008E4A88" w:rsidRPr="00121ED5" w:rsidRDefault="008E4A88" w:rsidP="0067037A">
            <w:pPr>
              <w:jc w:val="center"/>
              <w:outlineLvl w:val="0"/>
              <w:rPr>
                <w:rFonts w:cs="Arial"/>
                <w:sz w:val="22"/>
                <w:szCs w:val="22"/>
              </w:rPr>
            </w:pPr>
            <w:r w:rsidRPr="00121ED5">
              <w:rPr>
                <w:rFonts w:cs="Arial"/>
                <w:sz w:val="22"/>
                <w:szCs w:val="22"/>
              </w:rPr>
              <w:t>3</w:t>
            </w:r>
          </w:p>
        </w:tc>
        <w:tc>
          <w:tcPr>
            <w:tcW w:w="5625" w:type="dxa"/>
            <w:vAlign w:val="center"/>
          </w:tcPr>
          <w:p w:rsidR="008E4A88" w:rsidRPr="00121ED5" w:rsidRDefault="008E4A88" w:rsidP="0067037A">
            <w:pPr>
              <w:pStyle w:val="Encabezado"/>
              <w:rPr>
                <w:rFonts w:cs="Arial"/>
                <w:sz w:val="22"/>
                <w:szCs w:val="22"/>
              </w:rPr>
            </w:pPr>
            <w:r w:rsidRPr="00121ED5">
              <w:rPr>
                <w:rFonts w:cs="Arial"/>
                <w:sz w:val="22"/>
                <w:szCs w:val="22"/>
              </w:rPr>
              <w:t>Recibe y analiza los presupuestos en el Presupuesto de Egresos que fortalecen a los Servicios de Salud (Gasto operativo, Infraestructura y Equipamiento).</w:t>
            </w:r>
          </w:p>
          <w:p w:rsidR="008E4A88" w:rsidRPr="00121ED5" w:rsidRDefault="008E4A88" w:rsidP="0067037A">
            <w:pPr>
              <w:pStyle w:val="Encabezado"/>
              <w:rPr>
                <w:rFonts w:cs="Arial"/>
                <w:sz w:val="22"/>
                <w:szCs w:val="22"/>
              </w:rPr>
            </w:pPr>
          </w:p>
        </w:tc>
      </w:tr>
      <w:tr w:rsidR="008E4A88" w:rsidTr="008E4A88">
        <w:tc>
          <w:tcPr>
            <w:tcW w:w="2279" w:type="dxa"/>
            <w:vMerge/>
          </w:tcPr>
          <w:p w:rsidR="008E4A88" w:rsidRDefault="008E4A88" w:rsidP="0067037A"/>
        </w:tc>
        <w:tc>
          <w:tcPr>
            <w:tcW w:w="1022" w:type="dxa"/>
            <w:vAlign w:val="center"/>
          </w:tcPr>
          <w:p w:rsidR="008E4A88" w:rsidRPr="00121ED5" w:rsidRDefault="008E4A88" w:rsidP="0067037A">
            <w:pPr>
              <w:jc w:val="center"/>
              <w:outlineLvl w:val="0"/>
              <w:rPr>
                <w:rFonts w:cs="Arial"/>
                <w:sz w:val="22"/>
                <w:szCs w:val="22"/>
              </w:rPr>
            </w:pPr>
            <w:r w:rsidRPr="00121ED5">
              <w:rPr>
                <w:rFonts w:cs="Arial"/>
                <w:sz w:val="22"/>
                <w:szCs w:val="22"/>
              </w:rPr>
              <w:t>4</w:t>
            </w:r>
          </w:p>
        </w:tc>
        <w:tc>
          <w:tcPr>
            <w:tcW w:w="5625" w:type="dxa"/>
            <w:vAlign w:val="center"/>
          </w:tcPr>
          <w:p w:rsidR="008E4A88" w:rsidRPr="00121ED5" w:rsidRDefault="008E4A88" w:rsidP="0067037A">
            <w:pPr>
              <w:pStyle w:val="Encabezado"/>
              <w:rPr>
                <w:rFonts w:cs="Arial"/>
                <w:sz w:val="22"/>
                <w:szCs w:val="22"/>
              </w:rPr>
            </w:pPr>
            <w:r w:rsidRPr="00121ED5">
              <w:rPr>
                <w:rFonts w:cs="Arial"/>
                <w:sz w:val="22"/>
                <w:szCs w:val="22"/>
              </w:rPr>
              <w:t>Consulta la publicación del presupuesto de Egresos Estatal y concentra la información considerando los conceptos mencionados en el numeral 6 de los Lineamientos.</w:t>
            </w:r>
          </w:p>
          <w:p w:rsidR="008E4A88" w:rsidRPr="00121ED5" w:rsidRDefault="008E4A88" w:rsidP="0067037A">
            <w:pPr>
              <w:pStyle w:val="Encabezado"/>
              <w:rPr>
                <w:rFonts w:cs="Arial"/>
                <w:sz w:val="22"/>
                <w:szCs w:val="22"/>
              </w:rPr>
            </w:pPr>
          </w:p>
        </w:tc>
      </w:tr>
      <w:tr w:rsidR="008E4A88" w:rsidTr="008E4A88">
        <w:tc>
          <w:tcPr>
            <w:tcW w:w="2279" w:type="dxa"/>
            <w:vMerge/>
          </w:tcPr>
          <w:p w:rsidR="008E4A88" w:rsidRDefault="008E4A88" w:rsidP="0067037A"/>
        </w:tc>
        <w:tc>
          <w:tcPr>
            <w:tcW w:w="1022" w:type="dxa"/>
            <w:vAlign w:val="center"/>
          </w:tcPr>
          <w:p w:rsidR="008E4A88" w:rsidRPr="00121ED5" w:rsidRDefault="008E4A88" w:rsidP="0067037A">
            <w:pPr>
              <w:jc w:val="center"/>
              <w:outlineLvl w:val="0"/>
              <w:rPr>
                <w:rFonts w:cs="Arial"/>
                <w:sz w:val="22"/>
                <w:szCs w:val="22"/>
              </w:rPr>
            </w:pPr>
            <w:r w:rsidRPr="00121ED5">
              <w:rPr>
                <w:rFonts w:cs="Arial"/>
                <w:sz w:val="22"/>
                <w:szCs w:val="22"/>
              </w:rPr>
              <w:t>5</w:t>
            </w:r>
          </w:p>
        </w:tc>
        <w:tc>
          <w:tcPr>
            <w:tcW w:w="5625" w:type="dxa"/>
            <w:vAlign w:val="center"/>
          </w:tcPr>
          <w:p w:rsidR="008E4A88" w:rsidRPr="00121ED5" w:rsidRDefault="008E4A88" w:rsidP="0067037A">
            <w:pPr>
              <w:pStyle w:val="Encabezado"/>
              <w:rPr>
                <w:rFonts w:cs="Arial"/>
                <w:sz w:val="22"/>
                <w:szCs w:val="22"/>
              </w:rPr>
            </w:pPr>
            <w:r w:rsidRPr="00121ED5">
              <w:rPr>
                <w:rFonts w:cs="Arial"/>
                <w:sz w:val="22"/>
                <w:szCs w:val="22"/>
              </w:rPr>
              <w:t>Determina el monto del número de personas afiliadas a atender en el siguiente ejercicio en base al ANEXO III.</w:t>
            </w:r>
          </w:p>
          <w:p w:rsidR="008E4A88" w:rsidRPr="00121ED5" w:rsidRDefault="008E4A88" w:rsidP="0067037A">
            <w:pPr>
              <w:pStyle w:val="Encabezado"/>
              <w:rPr>
                <w:rFonts w:cs="Arial"/>
                <w:sz w:val="22"/>
                <w:szCs w:val="22"/>
              </w:rPr>
            </w:pPr>
          </w:p>
        </w:tc>
      </w:tr>
      <w:tr w:rsidR="008E4A88" w:rsidTr="008E4A88">
        <w:tc>
          <w:tcPr>
            <w:tcW w:w="2279" w:type="dxa"/>
            <w:vMerge/>
          </w:tcPr>
          <w:p w:rsidR="008E4A88" w:rsidRDefault="008E4A88" w:rsidP="0067037A"/>
        </w:tc>
        <w:tc>
          <w:tcPr>
            <w:tcW w:w="1022" w:type="dxa"/>
            <w:vAlign w:val="center"/>
          </w:tcPr>
          <w:p w:rsidR="008E4A88" w:rsidRPr="00121ED5" w:rsidRDefault="008E4A88" w:rsidP="0067037A">
            <w:pPr>
              <w:jc w:val="center"/>
              <w:outlineLvl w:val="0"/>
              <w:rPr>
                <w:rFonts w:cs="Arial"/>
                <w:sz w:val="22"/>
                <w:szCs w:val="22"/>
              </w:rPr>
            </w:pPr>
            <w:r w:rsidRPr="00121ED5">
              <w:rPr>
                <w:rFonts w:cs="Arial"/>
                <w:sz w:val="22"/>
                <w:szCs w:val="22"/>
              </w:rPr>
              <w:t>6</w:t>
            </w:r>
          </w:p>
        </w:tc>
        <w:tc>
          <w:tcPr>
            <w:tcW w:w="5625" w:type="dxa"/>
            <w:vAlign w:val="center"/>
          </w:tcPr>
          <w:p w:rsidR="008E4A88" w:rsidRDefault="008E4A88" w:rsidP="0067037A">
            <w:pPr>
              <w:pStyle w:val="Encabezado"/>
              <w:rPr>
                <w:rFonts w:cs="Arial"/>
                <w:sz w:val="22"/>
                <w:szCs w:val="22"/>
              </w:rPr>
            </w:pPr>
            <w:r w:rsidRPr="00121ED5">
              <w:rPr>
                <w:rFonts w:cs="Arial"/>
                <w:sz w:val="22"/>
                <w:szCs w:val="22"/>
              </w:rPr>
              <w:t>Determinar el monto a acreditar con el total de recursos presentados, considerados en el numeral 6 de los  Lineamientos</w:t>
            </w:r>
            <w:r>
              <w:rPr>
                <w:rFonts w:cs="Arial"/>
                <w:sz w:val="22"/>
                <w:szCs w:val="22"/>
              </w:rPr>
              <w:t xml:space="preserve"> para la integración de la ASE</w:t>
            </w:r>
            <w:r w:rsidRPr="00121ED5">
              <w:rPr>
                <w:rFonts w:cs="Arial"/>
                <w:sz w:val="22"/>
                <w:szCs w:val="22"/>
              </w:rPr>
              <w:t>.</w:t>
            </w:r>
          </w:p>
          <w:p w:rsidR="008E4A88" w:rsidRPr="00121ED5" w:rsidRDefault="008E4A88" w:rsidP="0067037A">
            <w:pPr>
              <w:pStyle w:val="Encabezado"/>
              <w:rPr>
                <w:rFonts w:cs="Arial"/>
                <w:sz w:val="22"/>
                <w:szCs w:val="22"/>
              </w:rPr>
            </w:pPr>
          </w:p>
          <w:p w:rsidR="008E4A88" w:rsidRPr="00121ED5" w:rsidRDefault="008E4A88" w:rsidP="0067037A">
            <w:pPr>
              <w:pStyle w:val="Encabezado"/>
              <w:rPr>
                <w:rFonts w:cs="Arial"/>
                <w:sz w:val="22"/>
                <w:szCs w:val="22"/>
              </w:rPr>
            </w:pPr>
          </w:p>
        </w:tc>
      </w:tr>
      <w:tr w:rsidR="008E4A88" w:rsidTr="008E4A88">
        <w:tc>
          <w:tcPr>
            <w:tcW w:w="2279" w:type="dxa"/>
            <w:vMerge/>
          </w:tcPr>
          <w:p w:rsidR="008E4A88" w:rsidRDefault="008E4A88" w:rsidP="0067037A"/>
        </w:tc>
        <w:tc>
          <w:tcPr>
            <w:tcW w:w="1022" w:type="dxa"/>
            <w:vAlign w:val="center"/>
          </w:tcPr>
          <w:p w:rsidR="008E4A88" w:rsidRPr="00121ED5" w:rsidRDefault="008E4A88" w:rsidP="0067037A">
            <w:pPr>
              <w:jc w:val="center"/>
              <w:outlineLvl w:val="0"/>
              <w:rPr>
                <w:rFonts w:cs="Arial"/>
                <w:sz w:val="22"/>
                <w:szCs w:val="22"/>
              </w:rPr>
            </w:pPr>
            <w:r w:rsidRPr="00121ED5">
              <w:rPr>
                <w:rFonts w:cs="Arial"/>
                <w:sz w:val="22"/>
                <w:szCs w:val="22"/>
              </w:rPr>
              <w:t>7</w:t>
            </w:r>
          </w:p>
        </w:tc>
        <w:tc>
          <w:tcPr>
            <w:tcW w:w="5625" w:type="dxa"/>
            <w:vAlign w:val="center"/>
          </w:tcPr>
          <w:p w:rsidR="008E4A88" w:rsidRPr="00121ED5" w:rsidRDefault="008E4A88" w:rsidP="0067037A">
            <w:pPr>
              <w:pStyle w:val="Encabezado"/>
              <w:rPr>
                <w:rFonts w:cs="Arial"/>
                <w:sz w:val="22"/>
                <w:szCs w:val="22"/>
              </w:rPr>
            </w:pPr>
            <w:r w:rsidRPr="00121ED5">
              <w:rPr>
                <w:rFonts w:cs="Arial"/>
                <w:sz w:val="22"/>
                <w:szCs w:val="22"/>
              </w:rPr>
              <w:t>Integra el gasto total Estatal por persona al año en función de la normatividad vigente que establecen los Lineamientos.</w:t>
            </w:r>
          </w:p>
          <w:p w:rsidR="008E4A88" w:rsidRPr="00121ED5" w:rsidRDefault="008E4A88" w:rsidP="0067037A">
            <w:pPr>
              <w:pStyle w:val="Encabezado"/>
              <w:rPr>
                <w:rFonts w:cs="Arial"/>
                <w:sz w:val="22"/>
                <w:szCs w:val="22"/>
              </w:rPr>
            </w:pPr>
            <w:r w:rsidRPr="00121ED5">
              <w:rPr>
                <w:rFonts w:cs="Arial"/>
                <w:sz w:val="22"/>
                <w:szCs w:val="22"/>
              </w:rPr>
              <w:t>¿El monto acreditado es inferior a la aportación por persona?</w:t>
            </w:r>
          </w:p>
          <w:p w:rsidR="008E4A88" w:rsidRPr="00121ED5" w:rsidRDefault="008E4A88" w:rsidP="0067037A">
            <w:pPr>
              <w:pStyle w:val="Encabezado"/>
              <w:rPr>
                <w:rFonts w:cs="Arial"/>
                <w:sz w:val="22"/>
                <w:szCs w:val="22"/>
              </w:rPr>
            </w:pPr>
          </w:p>
        </w:tc>
      </w:tr>
      <w:tr w:rsidR="008E4A88" w:rsidTr="008E4A88">
        <w:tc>
          <w:tcPr>
            <w:tcW w:w="2279" w:type="dxa"/>
            <w:vMerge/>
          </w:tcPr>
          <w:p w:rsidR="008E4A88" w:rsidRDefault="008E4A88" w:rsidP="0067037A"/>
        </w:tc>
        <w:tc>
          <w:tcPr>
            <w:tcW w:w="1022" w:type="dxa"/>
            <w:vAlign w:val="center"/>
          </w:tcPr>
          <w:p w:rsidR="008E4A88" w:rsidRPr="00121ED5" w:rsidRDefault="008E4A88" w:rsidP="0067037A">
            <w:pPr>
              <w:jc w:val="center"/>
              <w:outlineLvl w:val="0"/>
              <w:rPr>
                <w:rFonts w:cs="Arial"/>
                <w:sz w:val="22"/>
                <w:szCs w:val="22"/>
              </w:rPr>
            </w:pPr>
            <w:r w:rsidRPr="00121ED5">
              <w:rPr>
                <w:rFonts w:cs="Arial"/>
                <w:sz w:val="22"/>
                <w:szCs w:val="22"/>
              </w:rPr>
              <w:t>7.A</w:t>
            </w:r>
          </w:p>
        </w:tc>
        <w:tc>
          <w:tcPr>
            <w:tcW w:w="5625" w:type="dxa"/>
            <w:vAlign w:val="center"/>
          </w:tcPr>
          <w:p w:rsidR="008E4A88" w:rsidRPr="00121ED5" w:rsidRDefault="008E4A88" w:rsidP="0067037A">
            <w:pPr>
              <w:pStyle w:val="Encabezado"/>
              <w:rPr>
                <w:rFonts w:cs="Arial"/>
                <w:sz w:val="22"/>
                <w:szCs w:val="22"/>
              </w:rPr>
            </w:pPr>
            <w:r w:rsidRPr="00121ED5">
              <w:rPr>
                <w:rFonts w:cs="Arial"/>
                <w:b/>
                <w:sz w:val="22"/>
                <w:szCs w:val="22"/>
              </w:rPr>
              <w:t>No.</w:t>
            </w:r>
            <w:r w:rsidRPr="00121ED5">
              <w:rPr>
                <w:rFonts w:cs="Arial"/>
                <w:sz w:val="22"/>
                <w:szCs w:val="22"/>
              </w:rPr>
              <w:t xml:space="preserve"> Realiza cálculo de la ASE conforme a los numerales </w:t>
            </w:r>
            <w:r>
              <w:rPr>
                <w:rFonts w:cs="Arial"/>
                <w:sz w:val="22"/>
                <w:szCs w:val="22"/>
              </w:rPr>
              <w:t>noveno y décimo</w:t>
            </w:r>
            <w:r w:rsidRPr="00121ED5">
              <w:rPr>
                <w:rFonts w:cs="Arial"/>
                <w:sz w:val="22"/>
                <w:szCs w:val="22"/>
              </w:rPr>
              <w:t xml:space="preserve"> de los Lineamientos dando como resultado la aportación líquida y la Acreditación del Gasto Estatal por persona y envía para validación a la </w:t>
            </w:r>
            <w:r>
              <w:rPr>
                <w:rFonts w:cs="Arial"/>
                <w:sz w:val="22"/>
                <w:szCs w:val="22"/>
              </w:rPr>
              <w:t>Dirección</w:t>
            </w:r>
            <w:r w:rsidRPr="00121ED5">
              <w:rPr>
                <w:rFonts w:cs="Arial"/>
                <w:sz w:val="22"/>
                <w:szCs w:val="22"/>
              </w:rPr>
              <w:t xml:space="preserve"> de Financiamiento.</w:t>
            </w:r>
          </w:p>
          <w:p w:rsidR="008E4A88" w:rsidRPr="00121ED5" w:rsidRDefault="008E4A88" w:rsidP="0067037A">
            <w:pPr>
              <w:pStyle w:val="Encabezado"/>
              <w:rPr>
                <w:rFonts w:cs="Arial"/>
                <w:sz w:val="22"/>
                <w:szCs w:val="22"/>
              </w:rPr>
            </w:pPr>
          </w:p>
        </w:tc>
      </w:tr>
      <w:tr w:rsidR="008E4A88" w:rsidTr="008E4A88">
        <w:tc>
          <w:tcPr>
            <w:tcW w:w="2279" w:type="dxa"/>
            <w:vMerge/>
          </w:tcPr>
          <w:p w:rsidR="008E4A88" w:rsidRDefault="008E4A88" w:rsidP="0067037A"/>
        </w:tc>
        <w:tc>
          <w:tcPr>
            <w:tcW w:w="1022" w:type="dxa"/>
            <w:vAlign w:val="center"/>
          </w:tcPr>
          <w:p w:rsidR="008E4A88" w:rsidRPr="00121ED5" w:rsidRDefault="008E4A88" w:rsidP="0067037A">
            <w:pPr>
              <w:jc w:val="center"/>
              <w:outlineLvl w:val="0"/>
              <w:rPr>
                <w:rFonts w:cs="Arial"/>
                <w:sz w:val="22"/>
                <w:szCs w:val="22"/>
              </w:rPr>
            </w:pPr>
            <w:r w:rsidRPr="00121ED5">
              <w:rPr>
                <w:rFonts w:cs="Arial"/>
                <w:sz w:val="22"/>
                <w:szCs w:val="22"/>
              </w:rPr>
              <w:t>7.B</w:t>
            </w:r>
          </w:p>
        </w:tc>
        <w:tc>
          <w:tcPr>
            <w:tcW w:w="5625" w:type="dxa"/>
          </w:tcPr>
          <w:p w:rsidR="008E4A88" w:rsidRPr="00121ED5" w:rsidRDefault="008E4A88" w:rsidP="0067037A">
            <w:pPr>
              <w:pStyle w:val="Piedepgina"/>
              <w:rPr>
                <w:rFonts w:cs="Arial"/>
                <w:sz w:val="22"/>
                <w:szCs w:val="22"/>
              </w:rPr>
            </w:pPr>
            <w:r w:rsidRPr="00121ED5">
              <w:rPr>
                <w:rFonts w:cs="Arial"/>
                <w:b/>
                <w:sz w:val="22"/>
                <w:szCs w:val="22"/>
              </w:rPr>
              <w:t>Sí.</w:t>
            </w:r>
            <w:r w:rsidRPr="00121ED5">
              <w:rPr>
                <w:rFonts w:cs="Arial"/>
                <w:sz w:val="22"/>
                <w:szCs w:val="22"/>
              </w:rPr>
              <w:t xml:space="preserve">  Realiza la observación. Regresa al punto 1.</w:t>
            </w:r>
          </w:p>
          <w:p w:rsidR="008E4A88" w:rsidRPr="00D77F8E" w:rsidRDefault="008E4A88" w:rsidP="0067037A"/>
        </w:tc>
      </w:tr>
      <w:tr w:rsidR="008E4A88" w:rsidTr="008E4A88">
        <w:tc>
          <w:tcPr>
            <w:tcW w:w="2279" w:type="dxa"/>
          </w:tcPr>
          <w:p w:rsidR="008E4A88" w:rsidRPr="00121ED5" w:rsidRDefault="008E4A88" w:rsidP="0067037A">
            <w:pPr>
              <w:jc w:val="center"/>
              <w:outlineLvl w:val="0"/>
              <w:rPr>
                <w:rFonts w:cs="Arial"/>
                <w:sz w:val="22"/>
                <w:szCs w:val="22"/>
              </w:rPr>
            </w:pPr>
            <w:r>
              <w:rPr>
                <w:rFonts w:cs="Arial"/>
                <w:sz w:val="22"/>
                <w:szCs w:val="22"/>
              </w:rPr>
              <w:t>Dirección</w:t>
            </w:r>
          </w:p>
          <w:p w:rsidR="008E4A88" w:rsidRDefault="008E4A88" w:rsidP="0067037A">
            <w:r w:rsidRPr="00121ED5">
              <w:rPr>
                <w:rFonts w:cs="Arial"/>
                <w:sz w:val="22"/>
                <w:szCs w:val="22"/>
              </w:rPr>
              <w:t>de Financiamiento</w:t>
            </w:r>
          </w:p>
        </w:tc>
        <w:tc>
          <w:tcPr>
            <w:tcW w:w="1022" w:type="dxa"/>
            <w:vAlign w:val="center"/>
          </w:tcPr>
          <w:p w:rsidR="008E4A88" w:rsidRPr="00121ED5" w:rsidRDefault="008E4A88" w:rsidP="0067037A">
            <w:pPr>
              <w:jc w:val="center"/>
              <w:outlineLvl w:val="0"/>
              <w:rPr>
                <w:rFonts w:cs="Arial"/>
                <w:sz w:val="22"/>
                <w:szCs w:val="22"/>
              </w:rPr>
            </w:pPr>
            <w:r w:rsidRPr="00121ED5">
              <w:rPr>
                <w:rFonts w:cs="Arial"/>
                <w:sz w:val="22"/>
                <w:szCs w:val="22"/>
              </w:rPr>
              <w:t>8</w:t>
            </w:r>
          </w:p>
        </w:tc>
        <w:tc>
          <w:tcPr>
            <w:tcW w:w="5625" w:type="dxa"/>
            <w:vAlign w:val="center"/>
          </w:tcPr>
          <w:p w:rsidR="008E4A88" w:rsidRPr="00121ED5" w:rsidRDefault="008E4A88" w:rsidP="0067037A">
            <w:pPr>
              <w:pStyle w:val="Encabezado"/>
              <w:rPr>
                <w:rFonts w:cs="Arial"/>
                <w:sz w:val="22"/>
                <w:szCs w:val="22"/>
              </w:rPr>
            </w:pPr>
            <w:r w:rsidRPr="00121ED5">
              <w:rPr>
                <w:rFonts w:cs="Arial"/>
                <w:sz w:val="22"/>
                <w:szCs w:val="22"/>
              </w:rPr>
              <w:t>Recibe y revisa.</w:t>
            </w:r>
          </w:p>
          <w:p w:rsidR="008E4A88" w:rsidRPr="00121ED5" w:rsidRDefault="008E4A88" w:rsidP="0067037A">
            <w:pPr>
              <w:pStyle w:val="Encabezado"/>
              <w:rPr>
                <w:rFonts w:cs="Arial"/>
                <w:sz w:val="22"/>
                <w:szCs w:val="22"/>
              </w:rPr>
            </w:pPr>
            <w:r w:rsidRPr="00121ED5">
              <w:rPr>
                <w:rFonts w:cs="Arial"/>
                <w:sz w:val="22"/>
                <w:szCs w:val="22"/>
              </w:rPr>
              <w:t xml:space="preserve">¿Valida la integración de </w:t>
            </w:r>
            <w:smartTag w:uri="urn:schemas-microsoft-com:office:smarttags" w:element="PersonName">
              <w:smartTagPr>
                <w:attr w:name="ProductID" w:val="la ASE"/>
              </w:smartTagPr>
              <w:r w:rsidRPr="00121ED5">
                <w:rPr>
                  <w:rFonts w:cs="Arial"/>
                  <w:sz w:val="22"/>
                  <w:szCs w:val="22"/>
                </w:rPr>
                <w:t>la ASE</w:t>
              </w:r>
            </w:smartTag>
            <w:r w:rsidRPr="00121ED5">
              <w:rPr>
                <w:rFonts w:cs="Arial"/>
                <w:sz w:val="22"/>
                <w:szCs w:val="22"/>
              </w:rPr>
              <w:t>?</w:t>
            </w:r>
          </w:p>
          <w:p w:rsidR="008E4A88" w:rsidRPr="00121ED5" w:rsidRDefault="008E4A88" w:rsidP="0067037A">
            <w:pPr>
              <w:pStyle w:val="Encabezado"/>
              <w:rPr>
                <w:rFonts w:cs="Arial"/>
                <w:sz w:val="22"/>
                <w:szCs w:val="22"/>
              </w:rPr>
            </w:pPr>
          </w:p>
        </w:tc>
      </w:tr>
      <w:tr w:rsidR="008E4A88" w:rsidTr="008E4A88">
        <w:tc>
          <w:tcPr>
            <w:tcW w:w="2279" w:type="dxa"/>
          </w:tcPr>
          <w:p w:rsidR="008E4A88" w:rsidRPr="00121ED5" w:rsidRDefault="008E4A88" w:rsidP="0067037A">
            <w:pPr>
              <w:jc w:val="center"/>
              <w:outlineLvl w:val="0"/>
              <w:rPr>
                <w:rFonts w:cs="Arial"/>
                <w:sz w:val="22"/>
                <w:szCs w:val="22"/>
              </w:rPr>
            </w:pPr>
            <w:r>
              <w:rPr>
                <w:rFonts w:cs="Arial"/>
                <w:sz w:val="22"/>
                <w:szCs w:val="22"/>
              </w:rPr>
              <w:t>Subdirección</w:t>
            </w:r>
          </w:p>
          <w:p w:rsidR="008E4A88" w:rsidRDefault="008E4A88" w:rsidP="0067037A">
            <w:pPr>
              <w:jc w:val="center"/>
            </w:pPr>
            <w:r w:rsidRPr="00121ED5">
              <w:rPr>
                <w:rFonts w:cs="Arial"/>
                <w:sz w:val="22"/>
                <w:szCs w:val="22"/>
              </w:rPr>
              <w:t>de Recursos Financieros</w:t>
            </w:r>
          </w:p>
        </w:tc>
        <w:tc>
          <w:tcPr>
            <w:tcW w:w="1022" w:type="dxa"/>
            <w:vAlign w:val="center"/>
          </w:tcPr>
          <w:p w:rsidR="008E4A88" w:rsidRPr="00121ED5" w:rsidRDefault="008E4A88" w:rsidP="0067037A">
            <w:pPr>
              <w:jc w:val="center"/>
              <w:outlineLvl w:val="0"/>
              <w:rPr>
                <w:rFonts w:cs="Arial"/>
                <w:sz w:val="22"/>
                <w:szCs w:val="22"/>
              </w:rPr>
            </w:pPr>
            <w:r w:rsidRPr="00121ED5">
              <w:rPr>
                <w:rFonts w:cs="Arial"/>
                <w:sz w:val="22"/>
                <w:szCs w:val="22"/>
              </w:rPr>
              <w:t>8.A</w:t>
            </w:r>
          </w:p>
        </w:tc>
        <w:tc>
          <w:tcPr>
            <w:tcW w:w="5625" w:type="dxa"/>
            <w:vAlign w:val="center"/>
          </w:tcPr>
          <w:p w:rsidR="008E4A88" w:rsidRPr="00121ED5" w:rsidRDefault="008E4A88" w:rsidP="0067037A">
            <w:pPr>
              <w:pStyle w:val="Encabezado"/>
              <w:rPr>
                <w:rFonts w:cs="Arial"/>
                <w:sz w:val="22"/>
                <w:szCs w:val="22"/>
              </w:rPr>
            </w:pPr>
            <w:r w:rsidRPr="00121ED5">
              <w:rPr>
                <w:rFonts w:cs="Arial"/>
                <w:b/>
                <w:sz w:val="22"/>
                <w:szCs w:val="22"/>
              </w:rPr>
              <w:t xml:space="preserve">No. </w:t>
            </w:r>
            <w:r w:rsidRPr="00121ED5">
              <w:rPr>
                <w:rFonts w:cs="Arial"/>
                <w:sz w:val="22"/>
                <w:szCs w:val="22"/>
              </w:rPr>
              <w:t xml:space="preserve">Analiza y solventa modificaciones con base a las observaciones señaladas por </w:t>
            </w:r>
            <w:smartTag w:uri="urn:schemas-microsoft-com:office:smarttags" w:element="PersonName">
              <w:smartTagPr>
                <w:attr w:name="ProductID" w:val="la Subdirecci￳n. Pasa"/>
              </w:smartTagPr>
              <w:r w:rsidRPr="00121ED5">
                <w:rPr>
                  <w:rFonts w:cs="Arial"/>
                  <w:sz w:val="22"/>
                  <w:szCs w:val="22"/>
                </w:rPr>
                <w:t>la Subdirección. Pasa</w:t>
              </w:r>
            </w:smartTag>
            <w:r w:rsidRPr="00121ED5">
              <w:rPr>
                <w:rFonts w:cs="Arial"/>
                <w:sz w:val="22"/>
                <w:szCs w:val="22"/>
              </w:rPr>
              <w:t xml:space="preserve"> al punto 7.A</w:t>
            </w:r>
          </w:p>
          <w:p w:rsidR="008E4A88" w:rsidRPr="00121ED5" w:rsidRDefault="008E4A88" w:rsidP="0067037A">
            <w:pPr>
              <w:pStyle w:val="Encabezado"/>
              <w:rPr>
                <w:rFonts w:cs="Arial"/>
                <w:sz w:val="22"/>
                <w:szCs w:val="22"/>
              </w:rPr>
            </w:pPr>
          </w:p>
        </w:tc>
      </w:tr>
      <w:tr w:rsidR="008E4A88" w:rsidTr="008E4A88">
        <w:tc>
          <w:tcPr>
            <w:tcW w:w="2279" w:type="dxa"/>
          </w:tcPr>
          <w:p w:rsidR="008E4A88" w:rsidRDefault="008E4A88" w:rsidP="0067037A">
            <w:pPr>
              <w:jc w:val="center"/>
              <w:outlineLvl w:val="0"/>
              <w:rPr>
                <w:rFonts w:cs="Arial"/>
              </w:rPr>
            </w:pPr>
          </w:p>
          <w:p w:rsidR="008E4A88" w:rsidRPr="00121ED5" w:rsidRDefault="008E4A88" w:rsidP="0067037A">
            <w:pPr>
              <w:jc w:val="center"/>
              <w:outlineLvl w:val="0"/>
              <w:rPr>
                <w:rFonts w:cs="Arial"/>
                <w:sz w:val="22"/>
                <w:szCs w:val="22"/>
              </w:rPr>
            </w:pPr>
            <w:r>
              <w:rPr>
                <w:rFonts w:cs="Arial"/>
                <w:sz w:val="22"/>
                <w:szCs w:val="22"/>
              </w:rPr>
              <w:t>Dirección</w:t>
            </w:r>
          </w:p>
          <w:p w:rsidR="008E4A88" w:rsidRDefault="008E4A88" w:rsidP="0067037A">
            <w:pPr>
              <w:jc w:val="center"/>
            </w:pPr>
            <w:r>
              <w:rPr>
                <w:rFonts w:cs="Arial"/>
                <w:sz w:val="22"/>
                <w:szCs w:val="22"/>
              </w:rPr>
              <w:t>de Financiamiento</w:t>
            </w:r>
          </w:p>
        </w:tc>
        <w:tc>
          <w:tcPr>
            <w:tcW w:w="1022" w:type="dxa"/>
            <w:vAlign w:val="center"/>
          </w:tcPr>
          <w:p w:rsidR="008E4A88" w:rsidRPr="00121ED5" w:rsidRDefault="008E4A88" w:rsidP="0067037A">
            <w:pPr>
              <w:jc w:val="center"/>
              <w:outlineLvl w:val="0"/>
              <w:rPr>
                <w:rFonts w:cs="Arial"/>
                <w:sz w:val="22"/>
                <w:szCs w:val="22"/>
              </w:rPr>
            </w:pPr>
            <w:r w:rsidRPr="00121ED5">
              <w:rPr>
                <w:rFonts w:cs="Arial"/>
                <w:sz w:val="22"/>
                <w:szCs w:val="22"/>
              </w:rPr>
              <w:t>8.B</w:t>
            </w:r>
          </w:p>
        </w:tc>
        <w:tc>
          <w:tcPr>
            <w:tcW w:w="5625" w:type="dxa"/>
            <w:vAlign w:val="center"/>
          </w:tcPr>
          <w:p w:rsidR="008E4A88" w:rsidRPr="00121ED5" w:rsidRDefault="008E4A88" w:rsidP="0067037A">
            <w:pPr>
              <w:pStyle w:val="Encabezado"/>
              <w:rPr>
                <w:rFonts w:cs="Arial"/>
                <w:sz w:val="22"/>
                <w:szCs w:val="22"/>
              </w:rPr>
            </w:pPr>
            <w:r w:rsidRPr="00121ED5">
              <w:rPr>
                <w:rFonts w:cs="Arial"/>
                <w:b/>
                <w:sz w:val="22"/>
                <w:szCs w:val="22"/>
              </w:rPr>
              <w:t>Sí.</w:t>
            </w:r>
            <w:r w:rsidRPr="00121ED5">
              <w:rPr>
                <w:rFonts w:cs="Arial"/>
                <w:sz w:val="22"/>
                <w:szCs w:val="22"/>
              </w:rPr>
              <w:t xml:space="preserve"> Solicita a SESEQ la documentación que acredita el presupuesto comprometido y revisa.</w:t>
            </w:r>
          </w:p>
          <w:p w:rsidR="008E4A88" w:rsidRPr="00A81530" w:rsidRDefault="008E4A88" w:rsidP="0067037A">
            <w:pPr>
              <w:pStyle w:val="Encabezado"/>
              <w:rPr>
                <w:rFonts w:cs="Arial"/>
                <w:b/>
                <w:sz w:val="22"/>
                <w:szCs w:val="22"/>
              </w:rPr>
            </w:pPr>
            <w:r w:rsidRPr="00A81530">
              <w:rPr>
                <w:rFonts w:cs="Arial"/>
                <w:b/>
                <w:sz w:val="22"/>
                <w:szCs w:val="22"/>
              </w:rPr>
              <w:t>¿Valida la documentación comprobatoria?</w:t>
            </w:r>
          </w:p>
          <w:p w:rsidR="008E4A88" w:rsidRPr="00121ED5" w:rsidRDefault="008E4A88" w:rsidP="0067037A">
            <w:pPr>
              <w:pStyle w:val="Encabezado"/>
              <w:rPr>
                <w:rFonts w:cs="Arial"/>
                <w:sz w:val="22"/>
                <w:szCs w:val="22"/>
              </w:rPr>
            </w:pPr>
          </w:p>
        </w:tc>
      </w:tr>
      <w:tr w:rsidR="008E4A88" w:rsidTr="008E4A88">
        <w:tc>
          <w:tcPr>
            <w:tcW w:w="2279" w:type="dxa"/>
            <w:vMerge w:val="restart"/>
          </w:tcPr>
          <w:p w:rsidR="008E4A88" w:rsidRDefault="008E4A88" w:rsidP="0067037A">
            <w:pPr>
              <w:jc w:val="center"/>
              <w:outlineLvl w:val="0"/>
              <w:rPr>
                <w:rFonts w:cs="Arial"/>
              </w:rPr>
            </w:pPr>
          </w:p>
          <w:p w:rsidR="008E4A88" w:rsidRDefault="008E4A88" w:rsidP="0067037A">
            <w:pPr>
              <w:jc w:val="center"/>
              <w:outlineLvl w:val="0"/>
              <w:rPr>
                <w:rFonts w:cs="Arial"/>
              </w:rPr>
            </w:pPr>
          </w:p>
          <w:p w:rsidR="008E4A88" w:rsidRDefault="008E4A88" w:rsidP="0067037A">
            <w:pPr>
              <w:jc w:val="center"/>
              <w:outlineLvl w:val="0"/>
              <w:rPr>
                <w:rFonts w:cs="Arial"/>
              </w:rPr>
            </w:pPr>
            <w:r>
              <w:rPr>
                <w:rFonts w:cs="Arial"/>
                <w:sz w:val="22"/>
                <w:szCs w:val="22"/>
              </w:rPr>
              <w:t>Subdirección</w:t>
            </w:r>
            <w:r w:rsidRPr="00121ED5">
              <w:rPr>
                <w:rFonts w:cs="Arial"/>
                <w:sz w:val="22"/>
                <w:szCs w:val="22"/>
              </w:rPr>
              <w:t xml:space="preserve"> de Recursos Financieros</w:t>
            </w:r>
          </w:p>
        </w:tc>
        <w:tc>
          <w:tcPr>
            <w:tcW w:w="1022" w:type="dxa"/>
            <w:vAlign w:val="center"/>
          </w:tcPr>
          <w:p w:rsidR="008E4A88" w:rsidRPr="00121ED5" w:rsidRDefault="008E4A88" w:rsidP="0067037A">
            <w:pPr>
              <w:jc w:val="center"/>
              <w:outlineLvl w:val="0"/>
              <w:rPr>
                <w:rFonts w:cs="Arial"/>
                <w:sz w:val="22"/>
                <w:szCs w:val="22"/>
              </w:rPr>
            </w:pPr>
            <w:r w:rsidRPr="00121ED5">
              <w:rPr>
                <w:rFonts w:cs="Arial"/>
                <w:sz w:val="22"/>
                <w:szCs w:val="22"/>
              </w:rPr>
              <w:t>8.B.1</w:t>
            </w:r>
          </w:p>
        </w:tc>
        <w:tc>
          <w:tcPr>
            <w:tcW w:w="5625" w:type="dxa"/>
            <w:vAlign w:val="center"/>
          </w:tcPr>
          <w:p w:rsidR="008E4A88" w:rsidRPr="00121ED5" w:rsidRDefault="008E4A88" w:rsidP="0067037A">
            <w:pPr>
              <w:rPr>
                <w:rFonts w:cs="Arial"/>
                <w:sz w:val="22"/>
                <w:szCs w:val="22"/>
              </w:rPr>
            </w:pPr>
            <w:r w:rsidRPr="00121ED5">
              <w:rPr>
                <w:rFonts w:cs="Arial"/>
                <w:b/>
                <w:sz w:val="22"/>
                <w:szCs w:val="22"/>
              </w:rPr>
              <w:t>No.</w:t>
            </w:r>
            <w:r w:rsidRPr="00121ED5">
              <w:rPr>
                <w:rFonts w:cs="Arial"/>
                <w:sz w:val="22"/>
                <w:szCs w:val="22"/>
              </w:rPr>
              <w:t xml:space="preserve"> Pasa al punto 7.A</w:t>
            </w:r>
          </w:p>
          <w:p w:rsidR="008E4A88" w:rsidRPr="00121ED5" w:rsidRDefault="008E4A88" w:rsidP="0067037A">
            <w:pPr>
              <w:pStyle w:val="Encabezado"/>
              <w:rPr>
                <w:rFonts w:cs="Arial"/>
                <w:b/>
                <w:sz w:val="22"/>
                <w:szCs w:val="22"/>
              </w:rPr>
            </w:pPr>
          </w:p>
        </w:tc>
      </w:tr>
      <w:tr w:rsidR="008E4A88" w:rsidTr="008E4A88">
        <w:tc>
          <w:tcPr>
            <w:tcW w:w="2279" w:type="dxa"/>
            <w:vMerge/>
          </w:tcPr>
          <w:p w:rsidR="008E4A88" w:rsidRDefault="008E4A88" w:rsidP="0067037A">
            <w:pPr>
              <w:jc w:val="center"/>
              <w:outlineLvl w:val="0"/>
              <w:rPr>
                <w:rFonts w:cs="Arial"/>
              </w:rPr>
            </w:pPr>
          </w:p>
        </w:tc>
        <w:tc>
          <w:tcPr>
            <w:tcW w:w="1022" w:type="dxa"/>
            <w:vAlign w:val="center"/>
          </w:tcPr>
          <w:p w:rsidR="008E4A88" w:rsidRPr="00121ED5" w:rsidRDefault="008E4A88" w:rsidP="0067037A">
            <w:pPr>
              <w:jc w:val="center"/>
              <w:outlineLvl w:val="0"/>
              <w:rPr>
                <w:rFonts w:cs="Arial"/>
                <w:sz w:val="22"/>
                <w:szCs w:val="22"/>
              </w:rPr>
            </w:pPr>
            <w:r w:rsidRPr="00121ED5">
              <w:rPr>
                <w:rFonts w:cs="Arial"/>
                <w:sz w:val="22"/>
                <w:szCs w:val="22"/>
              </w:rPr>
              <w:t>8.B.2</w:t>
            </w:r>
          </w:p>
        </w:tc>
        <w:tc>
          <w:tcPr>
            <w:tcW w:w="5625" w:type="dxa"/>
          </w:tcPr>
          <w:p w:rsidR="008E4A88" w:rsidRPr="00121ED5" w:rsidRDefault="008E4A88" w:rsidP="0067037A">
            <w:pPr>
              <w:pStyle w:val="Encabezado"/>
              <w:rPr>
                <w:rFonts w:cs="Arial"/>
                <w:sz w:val="22"/>
                <w:szCs w:val="22"/>
              </w:rPr>
            </w:pPr>
            <w:r w:rsidRPr="00121ED5">
              <w:rPr>
                <w:rFonts w:cs="Arial"/>
                <w:b/>
                <w:sz w:val="22"/>
                <w:szCs w:val="22"/>
              </w:rPr>
              <w:t>Sí.</w:t>
            </w:r>
            <w:r w:rsidRPr="00121ED5">
              <w:rPr>
                <w:rFonts w:cs="Arial"/>
                <w:sz w:val="22"/>
                <w:szCs w:val="22"/>
              </w:rPr>
              <w:t xml:space="preserve"> Elabora y comienza el envío del Informe sobre la integración de </w:t>
            </w:r>
            <w:smartTag w:uri="urn:schemas-microsoft-com:office:smarttags" w:element="PersonName">
              <w:smartTagPr>
                <w:attr w:name="ProductID" w:val="la ASE"/>
              </w:smartTagPr>
              <w:r w:rsidRPr="00121ED5">
                <w:rPr>
                  <w:rFonts w:cs="Arial"/>
                  <w:sz w:val="22"/>
                  <w:szCs w:val="22"/>
                </w:rPr>
                <w:t>la ASE</w:t>
              </w:r>
            </w:smartTag>
            <w:r w:rsidRPr="00121ED5">
              <w:rPr>
                <w:rFonts w:cs="Arial"/>
                <w:sz w:val="22"/>
                <w:szCs w:val="22"/>
              </w:rPr>
              <w:t xml:space="preserve"> a </w:t>
            </w:r>
            <w:smartTag w:uri="urn:schemas-microsoft-com:office:smarttags" w:element="PersonName">
              <w:smartTagPr>
                <w:attr w:name="ProductID" w:val="la CNPSS"/>
              </w:smartTagPr>
              <w:r w:rsidRPr="00121ED5">
                <w:rPr>
                  <w:rFonts w:cs="Arial"/>
                  <w:sz w:val="22"/>
                  <w:szCs w:val="22"/>
                </w:rPr>
                <w:t>la CNPSS</w:t>
              </w:r>
            </w:smartTag>
            <w:r w:rsidRPr="00121ED5">
              <w:rPr>
                <w:rFonts w:cs="Arial"/>
                <w:sz w:val="22"/>
                <w:szCs w:val="22"/>
              </w:rPr>
              <w:t xml:space="preserve"> en el formato “Plantilla de presentación para informar la integración y el ejercicio de </w:t>
            </w:r>
            <w:smartTag w:uri="urn:schemas-microsoft-com:office:smarttags" w:element="PersonName">
              <w:smartTagPr>
                <w:attr w:name="ProductID" w:val="la ASE"/>
              </w:smartTagPr>
              <w:r w:rsidRPr="00121ED5">
                <w:rPr>
                  <w:rFonts w:cs="Arial"/>
                  <w:sz w:val="22"/>
                  <w:szCs w:val="22"/>
                </w:rPr>
                <w:t>la ASE</w:t>
              </w:r>
            </w:smartTag>
            <w:r w:rsidRPr="00121ED5">
              <w:rPr>
                <w:rFonts w:cs="Arial"/>
                <w:sz w:val="22"/>
                <w:szCs w:val="22"/>
              </w:rPr>
              <w:t>”.</w:t>
            </w:r>
          </w:p>
          <w:p w:rsidR="008E4A88" w:rsidRPr="00121ED5" w:rsidRDefault="008E4A88" w:rsidP="0067037A">
            <w:pPr>
              <w:pStyle w:val="Encabezado"/>
              <w:rPr>
                <w:rFonts w:cs="Arial"/>
                <w:sz w:val="22"/>
                <w:szCs w:val="22"/>
              </w:rPr>
            </w:pPr>
          </w:p>
        </w:tc>
      </w:tr>
      <w:tr w:rsidR="008E4A88" w:rsidTr="008E4A88">
        <w:tc>
          <w:tcPr>
            <w:tcW w:w="2279" w:type="dxa"/>
          </w:tcPr>
          <w:p w:rsidR="008E4A88" w:rsidRDefault="008E4A88" w:rsidP="0067037A">
            <w:pPr>
              <w:jc w:val="center"/>
              <w:outlineLvl w:val="0"/>
              <w:rPr>
                <w:rFonts w:cs="Arial"/>
              </w:rPr>
            </w:pPr>
          </w:p>
          <w:p w:rsidR="008E4A88" w:rsidRDefault="008E4A88" w:rsidP="0067037A">
            <w:pPr>
              <w:jc w:val="center"/>
              <w:outlineLvl w:val="0"/>
              <w:rPr>
                <w:rFonts w:cs="Arial"/>
              </w:rPr>
            </w:pPr>
            <w:r w:rsidRPr="00121ED5">
              <w:rPr>
                <w:rFonts w:cs="Arial"/>
                <w:sz w:val="22"/>
                <w:szCs w:val="22"/>
              </w:rPr>
              <w:t>CNPSS</w:t>
            </w:r>
          </w:p>
        </w:tc>
        <w:tc>
          <w:tcPr>
            <w:tcW w:w="1022" w:type="dxa"/>
            <w:vAlign w:val="center"/>
          </w:tcPr>
          <w:p w:rsidR="008E4A88" w:rsidRPr="00121ED5" w:rsidRDefault="008E4A88" w:rsidP="0067037A">
            <w:pPr>
              <w:jc w:val="center"/>
              <w:outlineLvl w:val="0"/>
              <w:rPr>
                <w:rFonts w:cs="Arial"/>
                <w:sz w:val="22"/>
                <w:szCs w:val="22"/>
              </w:rPr>
            </w:pPr>
            <w:r w:rsidRPr="00121ED5">
              <w:rPr>
                <w:rFonts w:cs="Arial"/>
                <w:sz w:val="22"/>
                <w:szCs w:val="22"/>
              </w:rPr>
              <w:t>9</w:t>
            </w:r>
          </w:p>
        </w:tc>
        <w:tc>
          <w:tcPr>
            <w:tcW w:w="5625" w:type="dxa"/>
          </w:tcPr>
          <w:p w:rsidR="008E4A88" w:rsidRDefault="008E4A88" w:rsidP="0067037A">
            <w:pPr>
              <w:pStyle w:val="Encabezado"/>
              <w:rPr>
                <w:rFonts w:cs="Arial"/>
                <w:sz w:val="22"/>
                <w:szCs w:val="22"/>
              </w:rPr>
            </w:pPr>
            <w:r w:rsidRPr="00121ED5">
              <w:rPr>
                <w:rFonts w:cs="Arial"/>
                <w:sz w:val="22"/>
                <w:szCs w:val="22"/>
              </w:rPr>
              <w:t>Recibe, elabora oficio de aprobación y entrega programa de ministración.</w:t>
            </w:r>
          </w:p>
          <w:p w:rsidR="008E4A88" w:rsidRPr="00121ED5" w:rsidRDefault="008E4A88" w:rsidP="0067037A">
            <w:pPr>
              <w:pStyle w:val="Encabezado"/>
              <w:rPr>
                <w:rFonts w:cs="Arial"/>
                <w:sz w:val="22"/>
                <w:szCs w:val="22"/>
              </w:rPr>
            </w:pPr>
          </w:p>
        </w:tc>
      </w:tr>
      <w:tr w:rsidR="008E4A88" w:rsidTr="008E4A88">
        <w:tc>
          <w:tcPr>
            <w:tcW w:w="2279" w:type="dxa"/>
            <w:vMerge w:val="restart"/>
          </w:tcPr>
          <w:p w:rsidR="008E4A88" w:rsidRDefault="008E4A88" w:rsidP="0067037A">
            <w:pPr>
              <w:jc w:val="center"/>
              <w:outlineLvl w:val="0"/>
              <w:rPr>
                <w:rFonts w:cs="Arial"/>
              </w:rPr>
            </w:pPr>
          </w:p>
          <w:p w:rsidR="008E4A88" w:rsidRDefault="008E4A88" w:rsidP="0067037A">
            <w:pPr>
              <w:jc w:val="center"/>
              <w:outlineLvl w:val="0"/>
              <w:rPr>
                <w:rFonts w:cs="Arial"/>
              </w:rPr>
            </w:pPr>
          </w:p>
          <w:p w:rsidR="008E4A88" w:rsidRDefault="008E4A88" w:rsidP="0067037A">
            <w:pPr>
              <w:jc w:val="center"/>
              <w:outlineLvl w:val="0"/>
              <w:rPr>
                <w:rFonts w:cs="Arial"/>
              </w:rPr>
            </w:pPr>
          </w:p>
          <w:p w:rsidR="008E4A88" w:rsidRDefault="008E4A88" w:rsidP="0067037A">
            <w:pPr>
              <w:jc w:val="center"/>
              <w:outlineLvl w:val="0"/>
              <w:rPr>
                <w:rFonts w:cs="Arial"/>
              </w:rPr>
            </w:pPr>
          </w:p>
          <w:p w:rsidR="008E4A88" w:rsidRDefault="008E4A88" w:rsidP="0067037A">
            <w:pPr>
              <w:jc w:val="center"/>
              <w:outlineLvl w:val="0"/>
              <w:rPr>
                <w:rFonts w:cs="Arial"/>
              </w:rPr>
            </w:pPr>
          </w:p>
          <w:p w:rsidR="008E4A88" w:rsidRDefault="008E4A88" w:rsidP="0067037A">
            <w:pPr>
              <w:jc w:val="center"/>
              <w:outlineLvl w:val="0"/>
              <w:rPr>
                <w:rFonts w:cs="Arial"/>
              </w:rPr>
            </w:pPr>
          </w:p>
          <w:p w:rsidR="008E4A88" w:rsidRDefault="008E4A88" w:rsidP="0067037A">
            <w:pPr>
              <w:jc w:val="center"/>
              <w:outlineLvl w:val="0"/>
              <w:rPr>
                <w:rFonts w:cs="Arial"/>
              </w:rPr>
            </w:pPr>
            <w:r>
              <w:rPr>
                <w:rFonts w:cs="Arial"/>
                <w:sz w:val="22"/>
                <w:szCs w:val="22"/>
              </w:rPr>
              <w:t xml:space="preserve">Subdirección </w:t>
            </w:r>
            <w:r w:rsidRPr="00121ED5">
              <w:rPr>
                <w:rFonts w:cs="Arial"/>
                <w:sz w:val="22"/>
                <w:szCs w:val="22"/>
              </w:rPr>
              <w:t>de Recursos Financieros</w:t>
            </w:r>
          </w:p>
        </w:tc>
        <w:tc>
          <w:tcPr>
            <w:tcW w:w="1022" w:type="dxa"/>
            <w:vAlign w:val="center"/>
          </w:tcPr>
          <w:p w:rsidR="008E4A88" w:rsidRPr="00121ED5" w:rsidRDefault="008E4A88" w:rsidP="0067037A">
            <w:pPr>
              <w:jc w:val="center"/>
              <w:outlineLvl w:val="0"/>
              <w:rPr>
                <w:rFonts w:cs="Arial"/>
                <w:sz w:val="22"/>
                <w:szCs w:val="22"/>
              </w:rPr>
            </w:pPr>
            <w:r w:rsidRPr="00121ED5">
              <w:rPr>
                <w:rFonts w:cs="Arial"/>
                <w:sz w:val="22"/>
                <w:szCs w:val="22"/>
              </w:rPr>
              <w:t>10</w:t>
            </w:r>
          </w:p>
        </w:tc>
        <w:tc>
          <w:tcPr>
            <w:tcW w:w="5625" w:type="dxa"/>
          </w:tcPr>
          <w:p w:rsidR="008E4A88" w:rsidRPr="00121ED5" w:rsidRDefault="008E4A88" w:rsidP="0067037A">
            <w:pPr>
              <w:autoSpaceDE w:val="0"/>
              <w:autoSpaceDN w:val="0"/>
              <w:adjustRightInd w:val="0"/>
              <w:spacing w:before="100" w:after="100"/>
              <w:rPr>
                <w:rFonts w:cs="Arial"/>
                <w:sz w:val="22"/>
                <w:szCs w:val="22"/>
              </w:rPr>
            </w:pPr>
            <w:r w:rsidRPr="00121ED5">
              <w:rPr>
                <w:rFonts w:cs="Arial"/>
                <w:sz w:val="22"/>
                <w:szCs w:val="22"/>
              </w:rPr>
              <w:t>Elabora oficio donde remite las cifras que se compromete a ejercer.</w:t>
            </w:r>
          </w:p>
        </w:tc>
      </w:tr>
      <w:tr w:rsidR="008E4A88" w:rsidTr="008E4A88">
        <w:tc>
          <w:tcPr>
            <w:tcW w:w="2279" w:type="dxa"/>
            <w:vMerge/>
          </w:tcPr>
          <w:p w:rsidR="008E4A88" w:rsidRDefault="008E4A88" w:rsidP="0067037A">
            <w:pPr>
              <w:jc w:val="center"/>
              <w:outlineLvl w:val="0"/>
              <w:rPr>
                <w:rFonts w:cs="Arial"/>
              </w:rPr>
            </w:pPr>
          </w:p>
        </w:tc>
        <w:tc>
          <w:tcPr>
            <w:tcW w:w="1022" w:type="dxa"/>
            <w:vAlign w:val="center"/>
          </w:tcPr>
          <w:p w:rsidR="008E4A88" w:rsidRPr="00121ED5" w:rsidRDefault="008E4A88" w:rsidP="0067037A">
            <w:pPr>
              <w:jc w:val="center"/>
              <w:outlineLvl w:val="0"/>
              <w:rPr>
                <w:rFonts w:cs="Arial"/>
                <w:sz w:val="22"/>
                <w:szCs w:val="22"/>
              </w:rPr>
            </w:pPr>
            <w:r w:rsidRPr="00121ED5">
              <w:rPr>
                <w:rFonts w:cs="Arial"/>
                <w:sz w:val="22"/>
                <w:szCs w:val="22"/>
              </w:rPr>
              <w:t>11</w:t>
            </w:r>
          </w:p>
        </w:tc>
        <w:tc>
          <w:tcPr>
            <w:tcW w:w="5625" w:type="dxa"/>
          </w:tcPr>
          <w:p w:rsidR="008E4A88" w:rsidRPr="00121ED5" w:rsidRDefault="008E4A88" w:rsidP="0067037A">
            <w:pPr>
              <w:rPr>
                <w:rFonts w:cs="Arial"/>
                <w:sz w:val="22"/>
                <w:szCs w:val="22"/>
              </w:rPr>
            </w:pPr>
            <w:r w:rsidRPr="00121ED5">
              <w:rPr>
                <w:rFonts w:cs="Arial"/>
                <w:sz w:val="22"/>
                <w:szCs w:val="22"/>
              </w:rPr>
              <w:t xml:space="preserve">Inicia comprobación de </w:t>
            </w:r>
            <w:smartTag w:uri="urn:schemas-microsoft-com:office:smarttags" w:element="PersonName">
              <w:smartTagPr>
                <w:attr w:name="ProductID" w:val="la ASE"/>
              </w:smartTagPr>
              <w:r w:rsidRPr="00121ED5">
                <w:rPr>
                  <w:rFonts w:cs="Arial"/>
                  <w:sz w:val="22"/>
                  <w:szCs w:val="22"/>
                </w:rPr>
                <w:t>la ASE</w:t>
              </w:r>
            </w:smartTag>
            <w:r w:rsidRPr="00121ED5">
              <w:rPr>
                <w:rFonts w:cs="Arial"/>
                <w:sz w:val="22"/>
                <w:szCs w:val="22"/>
              </w:rPr>
              <w:t xml:space="preserve"> (dentro de los primeros dos meses del año en curso).</w:t>
            </w:r>
          </w:p>
        </w:tc>
      </w:tr>
      <w:tr w:rsidR="008E4A88" w:rsidTr="008E4A88">
        <w:tc>
          <w:tcPr>
            <w:tcW w:w="2279" w:type="dxa"/>
            <w:vMerge/>
          </w:tcPr>
          <w:p w:rsidR="008E4A88" w:rsidRDefault="008E4A88" w:rsidP="0067037A">
            <w:pPr>
              <w:jc w:val="center"/>
              <w:outlineLvl w:val="0"/>
              <w:rPr>
                <w:rFonts w:cs="Arial"/>
              </w:rPr>
            </w:pPr>
          </w:p>
        </w:tc>
        <w:tc>
          <w:tcPr>
            <w:tcW w:w="1022" w:type="dxa"/>
            <w:vAlign w:val="center"/>
          </w:tcPr>
          <w:p w:rsidR="008E4A88" w:rsidRPr="00121ED5" w:rsidRDefault="008E4A88" w:rsidP="0067037A">
            <w:pPr>
              <w:jc w:val="center"/>
              <w:outlineLvl w:val="0"/>
              <w:rPr>
                <w:rFonts w:cs="Arial"/>
                <w:sz w:val="22"/>
                <w:szCs w:val="22"/>
              </w:rPr>
            </w:pPr>
            <w:r w:rsidRPr="00121ED5">
              <w:rPr>
                <w:rFonts w:cs="Arial"/>
                <w:sz w:val="22"/>
                <w:szCs w:val="22"/>
              </w:rPr>
              <w:t>12</w:t>
            </w:r>
          </w:p>
        </w:tc>
        <w:tc>
          <w:tcPr>
            <w:tcW w:w="5625" w:type="dxa"/>
          </w:tcPr>
          <w:p w:rsidR="008E4A88" w:rsidRPr="00121ED5" w:rsidRDefault="008E4A88" w:rsidP="0067037A">
            <w:pPr>
              <w:rPr>
                <w:rFonts w:cs="Arial"/>
                <w:b/>
                <w:sz w:val="22"/>
                <w:szCs w:val="22"/>
              </w:rPr>
            </w:pPr>
            <w:r w:rsidRPr="00121ED5">
              <w:rPr>
                <w:rFonts w:cs="Arial"/>
                <w:sz w:val="22"/>
                <w:szCs w:val="22"/>
              </w:rPr>
              <w:t xml:space="preserve">Solicita el soporte de las cifras finales de gasto operativo, infraestructura y equipamiento a las entidades que entregaron información de acreditación de </w:t>
            </w:r>
            <w:smartTag w:uri="urn:schemas-microsoft-com:office:smarttags" w:element="PersonName">
              <w:smartTagPr>
                <w:attr w:name="ProductID" w:val="la ASE"/>
              </w:smartTagPr>
              <w:r w:rsidRPr="00121ED5">
                <w:rPr>
                  <w:rFonts w:cs="Arial"/>
                  <w:sz w:val="22"/>
                  <w:szCs w:val="22"/>
                </w:rPr>
                <w:t>la ASE</w:t>
              </w:r>
            </w:smartTag>
            <w:r w:rsidRPr="00121ED5">
              <w:rPr>
                <w:rFonts w:cs="Arial"/>
                <w:sz w:val="22"/>
                <w:szCs w:val="22"/>
              </w:rPr>
              <w:t xml:space="preserve"> del año correspondiente.</w:t>
            </w:r>
          </w:p>
        </w:tc>
      </w:tr>
      <w:tr w:rsidR="008E4A88" w:rsidTr="008E4A88">
        <w:tc>
          <w:tcPr>
            <w:tcW w:w="2279" w:type="dxa"/>
            <w:vMerge/>
          </w:tcPr>
          <w:p w:rsidR="008E4A88" w:rsidRDefault="008E4A88" w:rsidP="0067037A">
            <w:pPr>
              <w:jc w:val="center"/>
              <w:outlineLvl w:val="0"/>
              <w:rPr>
                <w:rFonts w:cs="Arial"/>
              </w:rPr>
            </w:pPr>
          </w:p>
        </w:tc>
        <w:tc>
          <w:tcPr>
            <w:tcW w:w="1022" w:type="dxa"/>
            <w:vAlign w:val="center"/>
          </w:tcPr>
          <w:p w:rsidR="008E4A88" w:rsidRPr="00121ED5" w:rsidRDefault="008E4A88" w:rsidP="0067037A">
            <w:pPr>
              <w:jc w:val="center"/>
              <w:outlineLvl w:val="0"/>
              <w:rPr>
                <w:rFonts w:cs="Arial"/>
                <w:sz w:val="22"/>
                <w:szCs w:val="22"/>
              </w:rPr>
            </w:pPr>
            <w:r w:rsidRPr="00121ED5">
              <w:rPr>
                <w:rFonts w:cs="Arial"/>
                <w:sz w:val="22"/>
                <w:szCs w:val="22"/>
              </w:rPr>
              <w:t>13</w:t>
            </w:r>
          </w:p>
        </w:tc>
        <w:tc>
          <w:tcPr>
            <w:tcW w:w="5625" w:type="dxa"/>
          </w:tcPr>
          <w:p w:rsidR="008E4A88" w:rsidRDefault="008E4A88" w:rsidP="0067037A">
            <w:pPr>
              <w:rPr>
                <w:rFonts w:cs="Arial"/>
                <w:sz w:val="22"/>
                <w:szCs w:val="22"/>
              </w:rPr>
            </w:pPr>
            <w:r w:rsidRPr="00121ED5">
              <w:rPr>
                <w:rFonts w:cs="Arial"/>
                <w:sz w:val="22"/>
                <w:szCs w:val="22"/>
              </w:rPr>
              <w:t xml:space="preserve">Integra cifras definitivas en el presupuesto en el formato establecido por </w:t>
            </w:r>
            <w:smartTag w:uri="urn:schemas-microsoft-com:office:smarttags" w:element="PersonName">
              <w:smartTagPr>
                <w:attr w:name="ProductID" w:val="la CNPSS."/>
              </w:smartTagPr>
              <w:r w:rsidRPr="00121ED5">
                <w:rPr>
                  <w:rFonts w:cs="Arial"/>
                  <w:sz w:val="22"/>
                  <w:szCs w:val="22"/>
                </w:rPr>
                <w:t>la CNPSS.</w:t>
              </w:r>
            </w:smartTag>
          </w:p>
          <w:p w:rsidR="008E4A88" w:rsidRPr="00121ED5" w:rsidRDefault="008E4A88" w:rsidP="0067037A">
            <w:pPr>
              <w:rPr>
                <w:rFonts w:cs="Arial"/>
                <w:sz w:val="22"/>
                <w:szCs w:val="22"/>
              </w:rPr>
            </w:pPr>
          </w:p>
        </w:tc>
      </w:tr>
      <w:tr w:rsidR="008E4A88" w:rsidTr="008E4A88">
        <w:tc>
          <w:tcPr>
            <w:tcW w:w="2279" w:type="dxa"/>
            <w:vMerge/>
          </w:tcPr>
          <w:p w:rsidR="008E4A88" w:rsidRDefault="008E4A88" w:rsidP="0067037A">
            <w:pPr>
              <w:jc w:val="center"/>
              <w:outlineLvl w:val="0"/>
              <w:rPr>
                <w:rFonts w:cs="Arial"/>
              </w:rPr>
            </w:pPr>
          </w:p>
        </w:tc>
        <w:tc>
          <w:tcPr>
            <w:tcW w:w="1022" w:type="dxa"/>
            <w:vAlign w:val="center"/>
          </w:tcPr>
          <w:p w:rsidR="008E4A88" w:rsidRPr="00121ED5" w:rsidRDefault="008E4A88" w:rsidP="0067037A">
            <w:pPr>
              <w:jc w:val="center"/>
              <w:outlineLvl w:val="0"/>
              <w:rPr>
                <w:rFonts w:cs="Arial"/>
                <w:sz w:val="22"/>
                <w:szCs w:val="22"/>
              </w:rPr>
            </w:pPr>
            <w:r w:rsidRPr="00121ED5">
              <w:rPr>
                <w:rFonts w:cs="Arial"/>
                <w:sz w:val="22"/>
                <w:szCs w:val="22"/>
              </w:rPr>
              <w:t>14</w:t>
            </w:r>
          </w:p>
        </w:tc>
        <w:tc>
          <w:tcPr>
            <w:tcW w:w="5625" w:type="dxa"/>
          </w:tcPr>
          <w:p w:rsidR="008E4A88" w:rsidRDefault="008E4A88" w:rsidP="0067037A">
            <w:pPr>
              <w:outlineLvl w:val="0"/>
              <w:rPr>
                <w:rFonts w:cs="Arial"/>
                <w:sz w:val="22"/>
                <w:szCs w:val="22"/>
              </w:rPr>
            </w:pPr>
            <w:r w:rsidRPr="00121ED5">
              <w:rPr>
                <w:rFonts w:cs="Arial"/>
                <w:sz w:val="22"/>
                <w:szCs w:val="22"/>
              </w:rPr>
              <w:t xml:space="preserve">Remite a </w:t>
            </w:r>
            <w:smartTag w:uri="urn:schemas-microsoft-com:office:smarttags" w:element="PersonName">
              <w:smartTagPr>
                <w:attr w:name="ProductID" w:val="la Comisi￳n"/>
              </w:smartTagPr>
              <w:r w:rsidRPr="00121ED5">
                <w:rPr>
                  <w:rFonts w:cs="Arial"/>
                  <w:sz w:val="22"/>
                  <w:szCs w:val="22"/>
                </w:rPr>
                <w:t>la Comisión</w:t>
              </w:r>
            </w:smartTag>
            <w:r w:rsidRPr="00121ED5">
              <w:rPr>
                <w:rFonts w:cs="Arial"/>
                <w:sz w:val="22"/>
                <w:szCs w:val="22"/>
              </w:rPr>
              <w:t xml:space="preserve"> por oficio para su comprobación.</w:t>
            </w:r>
          </w:p>
          <w:p w:rsidR="008E4A88" w:rsidRPr="00121ED5" w:rsidRDefault="008E4A88" w:rsidP="0067037A">
            <w:pPr>
              <w:outlineLvl w:val="0"/>
              <w:rPr>
                <w:rFonts w:cs="Arial"/>
                <w:sz w:val="22"/>
                <w:szCs w:val="22"/>
              </w:rPr>
            </w:pPr>
          </w:p>
        </w:tc>
      </w:tr>
      <w:tr w:rsidR="008E4A88" w:rsidTr="008E4A88">
        <w:tc>
          <w:tcPr>
            <w:tcW w:w="2279" w:type="dxa"/>
            <w:vMerge w:val="restart"/>
          </w:tcPr>
          <w:p w:rsidR="008E4A88" w:rsidRDefault="008E4A88" w:rsidP="0067037A">
            <w:pPr>
              <w:jc w:val="center"/>
              <w:outlineLvl w:val="0"/>
              <w:rPr>
                <w:rFonts w:cs="Arial"/>
              </w:rPr>
            </w:pPr>
          </w:p>
          <w:p w:rsidR="008E4A88" w:rsidRDefault="008E4A88" w:rsidP="0067037A">
            <w:pPr>
              <w:jc w:val="center"/>
              <w:outlineLvl w:val="0"/>
              <w:rPr>
                <w:rFonts w:cs="Arial"/>
              </w:rPr>
            </w:pPr>
          </w:p>
          <w:p w:rsidR="008E4A88" w:rsidRDefault="008E4A88" w:rsidP="0067037A">
            <w:pPr>
              <w:jc w:val="center"/>
              <w:outlineLvl w:val="0"/>
              <w:rPr>
                <w:rFonts w:cs="Arial"/>
              </w:rPr>
            </w:pPr>
            <w:r w:rsidRPr="00121ED5">
              <w:rPr>
                <w:rFonts w:cs="Arial"/>
                <w:sz w:val="22"/>
                <w:szCs w:val="22"/>
              </w:rPr>
              <w:t>CNPSS</w:t>
            </w:r>
          </w:p>
        </w:tc>
        <w:tc>
          <w:tcPr>
            <w:tcW w:w="1022" w:type="dxa"/>
            <w:vAlign w:val="center"/>
          </w:tcPr>
          <w:p w:rsidR="008E4A88" w:rsidRPr="00121ED5" w:rsidRDefault="008E4A88" w:rsidP="0067037A">
            <w:pPr>
              <w:jc w:val="center"/>
              <w:outlineLvl w:val="0"/>
              <w:rPr>
                <w:rFonts w:cs="Arial"/>
                <w:sz w:val="22"/>
                <w:szCs w:val="22"/>
              </w:rPr>
            </w:pPr>
            <w:r w:rsidRPr="00121ED5">
              <w:rPr>
                <w:rFonts w:cs="Arial"/>
                <w:sz w:val="22"/>
                <w:szCs w:val="22"/>
              </w:rPr>
              <w:t>15</w:t>
            </w:r>
          </w:p>
        </w:tc>
        <w:tc>
          <w:tcPr>
            <w:tcW w:w="5625" w:type="dxa"/>
          </w:tcPr>
          <w:p w:rsidR="008E4A88" w:rsidRPr="00121ED5" w:rsidRDefault="008E4A88" w:rsidP="0067037A">
            <w:pPr>
              <w:outlineLvl w:val="0"/>
              <w:rPr>
                <w:rFonts w:cs="Arial"/>
                <w:sz w:val="22"/>
                <w:szCs w:val="22"/>
              </w:rPr>
            </w:pPr>
            <w:r w:rsidRPr="00121ED5">
              <w:rPr>
                <w:rFonts w:cs="Arial"/>
                <w:sz w:val="22"/>
                <w:szCs w:val="22"/>
              </w:rPr>
              <w:t>Recibe</w:t>
            </w:r>
          </w:p>
          <w:p w:rsidR="008E4A88" w:rsidRDefault="008E4A88" w:rsidP="0067037A">
            <w:pPr>
              <w:outlineLvl w:val="0"/>
              <w:rPr>
                <w:rFonts w:cs="Arial"/>
                <w:sz w:val="22"/>
                <w:szCs w:val="22"/>
              </w:rPr>
            </w:pPr>
            <w:r w:rsidRPr="00121ED5">
              <w:rPr>
                <w:rFonts w:cs="Arial"/>
                <w:sz w:val="22"/>
                <w:szCs w:val="22"/>
              </w:rPr>
              <w:t xml:space="preserve">¿Comprueba </w:t>
            </w:r>
            <w:smartTag w:uri="urn:schemas-microsoft-com:office:smarttags" w:element="PersonName">
              <w:smartTagPr>
                <w:attr w:name="ProductID" w:val="la ASE"/>
              </w:smartTagPr>
              <w:r w:rsidRPr="00121ED5">
                <w:rPr>
                  <w:rFonts w:cs="Arial"/>
                  <w:sz w:val="22"/>
                  <w:szCs w:val="22"/>
                </w:rPr>
                <w:t>la ASE</w:t>
              </w:r>
            </w:smartTag>
            <w:r w:rsidRPr="00121ED5">
              <w:rPr>
                <w:rFonts w:cs="Arial"/>
                <w:sz w:val="22"/>
                <w:szCs w:val="22"/>
              </w:rPr>
              <w:t>?</w:t>
            </w:r>
          </w:p>
          <w:p w:rsidR="008E4A88" w:rsidRPr="00121ED5" w:rsidRDefault="008E4A88" w:rsidP="0067037A">
            <w:pPr>
              <w:outlineLvl w:val="0"/>
              <w:rPr>
                <w:rFonts w:cs="Arial"/>
                <w:sz w:val="22"/>
                <w:szCs w:val="22"/>
              </w:rPr>
            </w:pPr>
          </w:p>
        </w:tc>
      </w:tr>
      <w:tr w:rsidR="008E4A88" w:rsidTr="008E4A88">
        <w:tc>
          <w:tcPr>
            <w:tcW w:w="2279" w:type="dxa"/>
            <w:vMerge/>
          </w:tcPr>
          <w:p w:rsidR="008E4A88" w:rsidRDefault="008E4A88" w:rsidP="0067037A">
            <w:pPr>
              <w:jc w:val="center"/>
              <w:outlineLvl w:val="0"/>
              <w:rPr>
                <w:rFonts w:cs="Arial"/>
              </w:rPr>
            </w:pPr>
          </w:p>
        </w:tc>
        <w:tc>
          <w:tcPr>
            <w:tcW w:w="1022" w:type="dxa"/>
            <w:vAlign w:val="center"/>
          </w:tcPr>
          <w:p w:rsidR="008E4A88" w:rsidRPr="00121ED5" w:rsidRDefault="008E4A88" w:rsidP="0067037A">
            <w:pPr>
              <w:jc w:val="center"/>
              <w:outlineLvl w:val="0"/>
              <w:rPr>
                <w:rFonts w:cs="Arial"/>
                <w:sz w:val="22"/>
                <w:szCs w:val="22"/>
              </w:rPr>
            </w:pPr>
            <w:r w:rsidRPr="00121ED5">
              <w:rPr>
                <w:rFonts w:cs="Arial"/>
                <w:sz w:val="22"/>
                <w:szCs w:val="22"/>
              </w:rPr>
              <w:t>15.A</w:t>
            </w:r>
          </w:p>
        </w:tc>
        <w:tc>
          <w:tcPr>
            <w:tcW w:w="5625" w:type="dxa"/>
          </w:tcPr>
          <w:p w:rsidR="008E4A88" w:rsidRDefault="008E4A88" w:rsidP="0067037A">
            <w:pPr>
              <w:outlineLvl w:val="0"/>
              <w:rPr>
                <w:rFonts w:cs="Arial"/>
                <w:sz w:val="22"/>
                <w:szCs w:val="22"/>
              </w:rPr>
            </w:pPr>
            <w:r w:rsidRPr="00121ED5">
              <w:rPr>
                <w:rFonts w:cs="Arial"/>
                <w:b/>
                <w:sz w:val="22"/>
                <w:szCs w:val="22"/>
              </w:rPr>
              <w:t>No.</w:t>
            </w:r>
            <w:r w:rsidRPr="00121ED5">
              <w:rPr>
                <w:rFonts w:cs="Arial"/>
                <w:sz w:val="22"/>
                <w:szCs w:val="22"/>
              </w:rPr>
              <w:t xml:space="preserve"> </w:t>
            </w:r>
            <w:smartTag w:uri="urn:schemas-microsoft-com:office:smarttags" w:element="PersonName">
              <w:smartTagPr>
                <w:attr w:name="ProductID" w:val="la Comisi￳n"/>
              </w:smartTagPr>
              <w:r w:rsidRPr="00121ED5">
                <w:rPr>
                  <w:rFonts w:cs="Arial"/>
                  <w:sz w:val="22"/>
                  <w:szCs w:val="22"/>
                </w:rPr>
                <w:t>La Comisión</w:t>
              </w:r>
            </w:smartTag>
            <w:r w:rsidRPr="00121ED5">
              <w:rPr>
                <w:rFonts w:cs="Arial"/>
                <w:sz w:val="22"/>
                <w:szCs w:val="22"/>
              </w:rPr>
              <w:t xml:space="preserve"> solicita información adicional para la comprobación total y regresa al paso 12.</w:t>
            </w:r>
          </w:p>
          <w:p w:rsidR="008E4A88" w:rsidRPr="00121ED5" w:rsidRDefault="008E4A88" w:rsidP="0067037A">
            <w:pPr>
              <w:outlineLvl w:val="0"/>
              <w:rPr>
                <w:rFonts w:cs="Arial"/>
                <w:sz w:val="22"/>
                <w:szCs w:val="22"/>
              </w:rPr>
            </w:pPr>
          </w:p>
        </w:tc>
      </w:tr>
      <w:tr w:rsidR="008E4A88" w:rsidTr="008E4A88">
        <w:tc>
          <w:tcPr>
            <w:tcW w:w="2279" w:type="dxa"/>
            <w:vMerge w:val="restart"/>
          </w:tcPr>
          <w:p w:rsidR="008E4A88" w:rsidRDefault="008E4A88" w:rsidP="0067037A">
            <w:pPr>
              <w:jc w:val="center"/>
              <w:outlineLvl w:val="0"/>
              <w:rPr>
                <w:rFonts w:cs="Arial"/>
              </w:rPr>
            </w:pPr>
          </w:p>
          <w:p w:rsidR="008E4A88" w:rsidRDefault="008E4A88" w:rsidP="0067037A">
            <w:pPr>
              <w:jc w:val="center"/>
              <w:outlineLvl w:val="0"/>
              <w:rPr>
                <w:rFonts w:cs="Arial"/>
              </w:rPr>
            </w:pPr>
          </w:p>
          <w:p w:rsidR="008E4A88" w:rsidRDefault="008E4A88" w:rsidP="0067037A">
            <w:pPr>
              <w:jc w:val="center"/>
              <w:outlineLvl w:val="0"/>
              <w:rPr>
                <w:rFonts w:cs="Arial"/>
              </w:rPr>
            </w:pPr>
          </w:p>
          <w:p w:rsidR="008E4A88" w:rsidRDefault="008E4A88" w:rsidP="0067037A">
            <w:pPr>
              <w:jc w:val="center"/>
              <w:outlineLvl w:val="0"/>
              <w:rPr>
                <w:rFonts w:cs="Arial"/>
              </w:rPr>
            </w:pPr>
          </w:p>
          <w:p w:rsidR="008E4A88" w:rsidRPr="00121ED5" w:rsidRDefault="008E4A88" w:rsidP="0067037A">
            <w:pPr>
              <w:jc w:val="center"/>
              <w:outlineLvl w:val="0"/>
              <w:rPr>
                <w:rFonts w:cs="Arial"/>
                <w:sz w:val="22"/>
                <w:szCs w:val="22"/>
              </w:rPr>
            </w:pPr>
            <w:r>
              <w:rPr>
                <w:rFonts w:cs="Arial"/>
                <w:sz w:val="22"/>
                <w:szCs w:val="22"/>
              </w:rPr>
              <w:t>Subdirección</w:t>
            </w:r>
          </w:p>
          <w:p w:rsidR="008E4A88" w:rsidRDefault="008E4A88" w:rsidP="0067037A">
            <w:pPr>
              <w:ind w:left="0" w:right="0"/>
              <w:jc w:val="center"/>
              <w:outlineLvl w:val="0"/>
              <w:rPr>
                <w:rFonts w:cs="Arial"/>
              </w:rPr>
            </w:pPr>
            <w:r w:rsidRPr="00121ED5">
              <w:rPr>
                <w:rFonts w:cs="Arial"/>
                <w:sz w:val="22"/>
                <w:szCs w:val="22"/>
              </w:rPr>
              <w:t>de Recursos Financieros</w:t>
            </w:r>
          </w:p>
        </w:tc>
        <w:tc>
          <w:tcPr>
            <w:tcW w:w="1022" w:type="dxa"/>
            <w:vAlign w:val="center"/>
          </w:tcPr>
          <w:p w:rsidR="008E4A88" w:rsidRPr="00121ED5" w:rsidRDefault="008E4A88" w:rsidP="0067037A">
            <w:pPr>
              <w:jc w:val="center"/>
              <w:outlineLvl w:val="0"/>
              <w:rPr>
                <w:rFonts w:cs="Arial"/>
                <w:sz w:val="22"/>
                <w:szCs w:val="22"/>
              </w:rPr>
            </w:pPr>
            <w:r w:rsidRPr="00121ED5">
              <w:rPr>
                <w:rFonts w:cs="Arial"/>
                <w:sz w:val="22"/>
                <w:szCs w:val="22"/>
              </w:rPr>
              <w:t>15.B</w:t>
            </w:r>
          </w:p>
        </w:tc>
        <w:tc>
          <w:tcPr>
            <w:tcW w:w="5625" w:type="dxa"/>
          </w:tcPr>
          <w:p w:rsidR="008E4A88" w:rsidRDefault="008E4A88" w:rsidP="0067037A">
            <w:pPr>
              <w:outlineLvl w:val="0"/>
              <w:rPr>
                <w:rFonts w:cs="Arial"/>
                <w:sz w:val="22"/>
                <w:szCs w:val="22"/>
              </w:rPr>
            </w:pPr>
            <w:r w:rsidRPr="00121ED5">
              <w:rPr>
                <w:rFonts w:cs="Arial"/>
                <w:b/>
                <w:sz w:val="22"/>
                <w:szCs w:val="22"/>
              </w:rPr>
              <w:t>Sí.</w:t>
            </w:r>
            <w:r w:rsidRPr="00121ED5">
              <w:rPr>
                <w:rFonts w:cs="Arial"/>
                <w:sz w:val="22"/>
                <w:szCs w:val="22"/>
              </w:rPr>
              <w:t xml:space="preserve"> Genera el informe  sobre el ejercicio de </w:t>
            </w:r>
            <w:smartTag w:uri="urn:schemas-microsoft-com:office:smarttags" w:element="PersonName">
              <w:smartTagPr>
                <w:attr w:name="ProductID" w:val="la ASE."/>
              </w:smartTagPr>
              <w:r w:rsidRPr="00121ED5">
                <w:rPr>
                  <w:rFonts w:cs="Arial"/>
                  <w:sz w:val="22"/>
                  <w:szCs w:val="22"/>
                </w:rPr>
                <w:t>la ASE.</w:t>
              </w:r>
            </w:smartTag>
            <w:r w:rsidRPr="00121ED5">
              <w:rPr>
                <w:rFonts w:cs="Arial"/>
                <w:sz w:val="22"/>
                <w:szCs w:val="22"/>
              </w:rPr>
              <w:t xml:space="preserve"> </w:t>
            </w:r>
          </w:p>
          <w:p w:rsidR="008E4A88" w:rsidRPr="00121ED5" w:rsidRDefault="008E4A88" w:rsidP="0067037A">
            <w:pPr>
              <w:outlineLvl w:val="0"/>
              <w:rPr>
                <w:rFonts w:cs="Arial"/>
                <w:sz w:val="22"/>
                <w:szCs w:val="22"/>
              </w:rPr>
            </w:pPr>
          </w:p>
        </w:tc>
      </w:tr>
      <w:tr w:rsidR="008E4A88" w:rsidTr="008E4A88">
        <w:tc>
          <w:tcPr>
            <w:tcW w:w="2279" w:type="dxa"/>
            <w:vMerge/>
          </w:tcPr>
          <w:p w:rsidR="008E4A88" w:rsidRDefault="008E4A88" w:rsidP="0067037A">
            <w:pPr>
              <w:ind w:left="0" w:right="0"/>
              <w:jc w:val="center"/>
              <w:outlineLvl w:val="0"/>
              <w:rPr>
                <w:rFonts w:cs="Arial"/>
              </w:rPr>
            </w:pPr>
          </w:p>
        </w:tc>
        <w:tc>
          <w:tcPr>
            <w:tcW w:w="1022" w:type="dxa"/>
            <w:vAlign w:val="center"/>
          </w:tcPr>
          <w:p w:rsidR="008E4A88" w:rsidRPr="00121ED5" w:rsidRDefault="008E4A88" w:rsidP="0067037A">
            <w:pPr>
              <w:jc w:val="center"/>
              <w:outlineLvl w:val="0"/>
              <w:rPr>
                <w:rFonts w:cs="Arial"/>
                <w:sz w:val="22"/>
                <w:szCs w:val="22"/>
              </w:rPr>
            </w:pPr>
            <w:r w:rsidRPr="00121ED5">
              <w:rPr>
                <w:rFonts w:cs="Arial"/>
                <w:sz w:val="22"/>
                <w:szCs w:val="22"/>
              </w:rPr>
              <w:t>16</w:t>
            </w:r>
          </w:p>
        </w:tc>
        <w:tc>
          <w:tcPr>
            <w:tcW w:w="5625" w:type="dxa"/>
          </w:tcPr>
          <w:p w:rsidR="008E4A88" w:rsidRPr="00121ED5" w:rsidRDefault="008E4A88" w:rsidP="0067037A">
            <w:pPr>
              <w:outlineLvl w:val="0"/>
              <w:rPr>
                <w:rFonts w:cs="Arial"/>
                <w:sz w:val="22"/>
                <w:szCs w:val="22"/>
              </w:rPr>
            </w:pPr>
            <w:r w:rsidRPr="00121ED5">
              <w:rPr>
                <w:rFonts w:cs="Arial"/>
                <w:sz w:val="22"/>
                <w:szCs w:val="22"/>
              </w:rPr>
              <w:t xml:space="preserve">De los presupuestos aprobados acreditables y líquidos; solicitar a cada una de las dependencias información sobre el ejercicio de dichos recursos que integraron el presupuesto de </w:t>
            </w:r>
            <w:smartTag w:uri="urn:schemas-microsoft-com:office:smarttags" w:element="PersonName">
              <w:smartTagPr>
                <w:attr w:name="ProductID" w:val="la ASE"/>
              </w:smartTagPr>
              <w:r w:rsidRPr="00121ED5">
                <w:rPr>
                  <w:rFonts w:cs="Arial"/>
                  <w:sz w:val="22"/>
                  <w:szCs w:val="22"/>
                </w:rPr>
                <w:t>la ASE</w:t>
              </w:r>
            </w:smartTag>
            <w:r w:rsidRPr="00121ED5">
              <w:rPr>
                <w:rFonts w:cs="Arial"/>
                <w:sz w:val="22"/>
                <w:szCs w:val="22"/>
              </w:rPr>
              <w:t xml:space="preserve"> del ejercicio inmediato anterior.</w:t>
            </w:r>
          </w:p>
        </w:tc>
      </w:tr>
      <w:tr w:rsidR="008E4A88" w:rsidTr="008E4A88">
        <w:tc>
          <w:tcPr>
            <w:tcW w:w="2279" w:type="dxa"/>
            <w:vMerge/>
          </w:tcPr>
          <w:p w:rsidR="008E4A88" w:rsidRDefault="008E4A88" w:rsidP="0067037A">
            <w:pPr>
              <w:jc w:val="center"/>
              <w:outlineLvl w:val="0"/>
              <w:rPr>
                <w:rFonts w:cs="Arial"/>
              </w:rPr>
            </w:pPr>
          </w:p>
        </w:tc>
        <w:tc>
          <w:tcPr>
            <w:tcW w:w="1022" w:type="dxa"/>
            <w:vAlign w:val="center"/>
          </w:tcPr>
          <w:p w:rsidR="008E4A88" w:rsidRPr="00121ED5" w:rsidRDefault="008E4A88" w:rsidP="0067037A">
            <w:pPr>
              <w:jc w:val="center"/>
              <w:outlineLvl w:val="0"/>
              <w:rPr>
                <w:rFonts w:cs="Arial"/>
                <w:sz w:val="22"/>
                <w:szCs w:val="22"/>
              </w:rPr>
            </w:pPr>
            <w:r w:rsidRPr="00121ED5">
              <w:rPr>
                <w:rFonts w:cs="Arial"/>
                <w:sz w:val="22"/>
                <w:szCs w:val="22"/>
              </w:rPr>
              <w:t>17</w:t>
            </w:r>
          </w:p>
        </w:tc>
        <w:tc>
          <w:tcPr>
            <w:tcW w:w="5625" w:type="dxa"/>
          </w:tcPr>
          <w:p w:rsidR="008E4A88" w:rsidRDefault="008E4A88" w:rsidP="0067037A">
            <w:pPr>
              <w:outlineLvl w:val="0"/>
              <w:rPr>
                <w:rFonts w:cs="Arial"/>
                <w:sz w:val="22"/>
                <w:szCs w:val="22"/>
              </w:rPr>
            </w:pPr>
            <w:r w:rsidRPr="00121ED5">
              <w:rPr>
                <w:rFonts w:cs="Arial"/>
                <w:sz w:val="22"/>
                <w:szCs w:val="22"/>
              </w:rPr>
              <w:t xml:space="preserve">Remite a </w:t>
            </w:r>
            <w:smartTag w:uri="urn:schemas-microsoft-com:office:smarttags" w:element="PersonName">
              <w:smartTagPr>
                <w:attr w:name="ProductID" w:val="la CNPSS"/>
              </w:smartTagPr>
              <w:r w:rsidRPr="00121ED5">
                <w:rPr>
                  <w:rFonts w:cs="Arial"/>
                  <w:sz w:val="22"/>
                  <w:szCs w:val="22"/>
                </w:rPr>
                <w:t>la CNPSS</w:t>
              </w:r>
            </w:smartTag>
            <w:r w:rsidRPr="00121ED5">
              <w:rPr>
                <w:rFonts w:cs="Arial"/>
                <w:sz w:val="22"/>
                <w:szCs w:val="22"/>
              </w:rPr>
              <w:t xml:space="preserve"> informe de comprobación sobre el ejercicio de los recursos de </w:t>
            </w:r>
            <w:smartTag w:uri="urn:schemas-microsoft-com:office:smarttags" w:element="PersonName">
              <w:smartTagPr>
                <w:attr w:name="ProductID" w:val="la ASE"/>
              </w:smartTagPr>
              <w:r w:rsidRPr="00121ED5">
                <w:rPr>
                  <w:rFonts w:cs="Arial"/>
                  <w:sz w:val="22"/>
                  <w:szCs w:val="22"/>
                </w:rPr>
                <w:t>la ASE</w:t>
              </w:r>
            </w:smartTag>
            <w:r w:rsidRPr="00121ED5">
              <w:rPr>
                <w:rFonts w:cs="Arial"/>
                <w:sz w:val="22"/>
                <w:szCs w:val="22"/>
              </w:rPr>
              <w:t xml:space="preserve">, en el formato “Plantilla de presentación para informar la integración y el ejercicio de </w:t>
            </w:r>
            <w:smartTag w:uri="urn:schemas-microsoft-com:office:smarttags" w:element="PersonName">
              <w:smartTagPr>
                <w:attr w:name="ProductID" w:val="la ASE"/>
              </w:smartTagPr>
              <w:r w:rsidRPr="00121ED5">
                <w:rPr>
                  <w:rFonts w:cs="Arial"/>
                  <w:sz w:val="22"/>
                  <w:szCs w:val="22"/>
                </w:rPr>
                <w:t>la ASE</w:t>
              </w:r>
            </w:smartTag>
            <w:r w:rsidRPr="00121ED5">
              <w:rPr>
                <w:rFonts w:cs="Arial"/>
                <w:sz w:val="22"/>
                <w:szCs w:val="22"/>
              </w:rPr>
              <w:t>” y archiva.</w:t>
            </w:r>
          </w:p>
          <w:p w:rsidR="008E4A88" w:rsidRDefault="008E4A88" w:rsidP="0067037A">
            <w:pPr>
              <w:outlineLvl w:val="0"/>
              <w:rPr>
                <w:rFonts w:cs="Arial"/>
                <w:sz w:val="22"/>
                <w:szCs w:val="22"/>
              </w:rPr>
            </w:pPr>
          </w:p>
          <w:p w:rsidR="008E4A88" w:rsidRDefault="008E4A88" w:rsidP="0067037A">
            <w:pPr>
              <w:outlineLvl w:val="0"/>
              <w:rPr>
                <w:rFonts w:cs="Arial"/>
                <w:sz w:val="22"/>
                <w:szCs w:val="22"/>
              </w:rPr>
            </w:pPr>
            <w:r>
              <w:rPr>
                <w:rFonts w:cs="Arial"/>
                <w:sz w:val="22"/>
                <w:szCs w:val="22"/>
              </w:rPr>
              <w:t>Fin</w:t>
            </w:r>
          </w:p>
          <w:p w:rsidR="008E4A88" w:rsidRPr="00121ED5" w:rsidRDefault="008E4A88" w:rsidP="0067037A">
            <w:pPr>
              <w:outlineLvl w:val="0"/>
              <w:rPr>
                <w:rFonts w:cs="Arial"/>
                <w:sz w:val="22"/>
                <w:szCs w:val="22"/>
              </w:rPr>
            </w:pPr>
          </w:p>
        </w:tc>
      </w:tr>
    </w:tbl>
    <w:p w:rsidR="008E4A88" w:rsidRDefault="008E4A88" w:rsidP="00AC01B4">
      <w:pPr>
        <w:rPr>
          <w:rFonts w:eastAsia="Arial" w:cs="Arial"/>
          <w:b/>
          <w:sz w:val="17"/>
          <w:szCs w:val="20"/>
          <w:lang w:val="es-MX" w:eastAsia="en-US"/>
        </w:rPr>
      </w:pPr>
    </w:p>
    <w:p w:rsidR="00E1569F" w:rsidRDefault="00E1569F" w:rsidP="00AC01B4">
      <w:pPr>
        <w:rPr>
          <w:rFonts w:eastAsia="Arial" w:cs="Arial"/>
          <w:b/>
          <w:sz w:val="17"/>
          <w:szCs w:val="20"/>
          <w:lang w:val="es-MX" w:eastAsia="en-US"/>
        </w:rPr>
      </w:pPr>
    </w:p>
    <w:p w:rsidR="007C66FC" w:rsidRDefault="007C66FC" w:rsidP="00AC01B4">
      <w:pPr>
        <w:rPr>
          <w:rFonts w:eastAsia="Arial" w:cs="Arial"/>
          <w:szCs w:val="22"/>
          <w:lang w:val="es-MX" w:eastAsia="en-US"/>
        </w:rPr>
      </w:pPr>
    </w:p>
    <w:p w:rsidR="00D03CD3" w:rsidRPr="00AA1F76" w:rsidRDefault="00D03CD3" w:rsidP="00AC01B4">
      <w:pPr>
        <w:rPr>
          <w:rFonts w:eastAsia="Arial" w:cs="Arial"/>
          <w:szCs w:val="22"/>
          <w:lang w:val="es-MX" w:eastAsia="en-US"/>
        </w:rPr>
      </w:pPr>
    </w:p>
    <w:p w:rsidR="00FF7F1E" w:rsidRDefault="00D03CD3" w:rsidP="00AC01B4">
      <w:pPr>
        <w:rPr>
          <w:rFonts w:eastAsia="Arial" w:cs="Arial"/>
          <w:b/>
          <w:bCs/>
          <w:sz w:val="24"/>
          <w:lang w:val="es-MX" w:eastAsia="en-US"/>
        </w:rPr>
      </w:pPr>
      <w:r w:rsidRPr="003D7135">
        <w:rPr>
          <w:noProof/>
          <w:sz w:val="22"/>
          <w:szCs w:val="22"/>
          <w:lang w:val="es-MX" w:eastAsia="es-MX"/>
        </w:rPr>
        <w:lastRenderedPageBreak/>
        <w:drawing>
          <wp:inline distT="0" distB="0" distL="0" distR="0">
            <wp:extent cx="5412740" cy="68433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2740" cy="6843395"/>
                    </a:xfrm>
                    <a:prstGeom prst="rect">
                      <a:avLst/>
                    </a:prstGeom>
                    <a:noFill/>
                    <a:ln>
                      <a:noFill/>
                    </a:ln>
                  </pic:spPr>
                </pic:pic>
              </a:graphicData>
            </a:graphic>
          </wp:inline>
        </w:drawing>
      </w:r>
    </w:p>
    <w:p w:rsidR="00D03CD3" w:rsidRDefault="00D03CD3" w:rsidP="00AC01B4">
      <w:pPr>
        <w:rPr>
          <w:rFonts w:eastAsia="Arial" w:cs="Arial"/>
          <w:b/>
          <w:bCs/>
          <w:sz w:val="24"/>
          <w:lang w:val="es-MX" w:eastAsia="en-US"/>
        </w:rPr>
      </w:pPr>
    </w:p>
    <w:p w:rsidR="00D03CD3" w:rsidRDefault="00D03CD3" w:rsidP="00AC01B4">
      <w:pPr>
        <w:rPr>
          <w:rFonts w:eastAsia="Arial" w:cs="Arial"/>
          <w:b/>
          <w:bCs/>
          <w:sz w:val="24"/>
          <w:lang w:val="es-MX" w:eastAsia="en-US"/>
        </w:rPr>
      </w:pPr>
    </w:p>
    <w:p w:rsidR="00D03CD3" w:rsidRDefault="00D03CD3" w:rsidP="00AC01B4">
      <w:pPr>
        <w:rPr>
          <w:rFonts w:eastAsia="Arial" w:cs="Arial"/>
          <w:b/>
          <w:bCs/>
          <w:sz w:val="24"/>
          <w:lang w:val="es-MX" w:eastAsia="en-US"/>
        </w:rPr>
      </w:pPr>
    </w:p>
    <w:p w:rsidR="00D03CD3" w:rsidRDefault="00D03CD3" w:rsidP="00AC01B4">
      <w:pPr>
        <w:rPr>
          <w:rFonts w:eastAsia="Arial" w:cs="Arial"/>
          <w:b/>
          <w:bCs/>
          <w:sz w:val="24"/>
          <w:lang w:val="es-MX" w:eastAsia="en-US"/>
        </w:rPr>
      </w:pPr>
    </w:p>
    <w:p w:rsidR="00D03CD3" w:rsidRDefault="00D03CD3" w:rsidP="00AC01B4">
      <w:pPr>
        <w:rPr>
          <w:rFonts w:eastAsia="Arial" w:cs="Arial"/>
          <w:b/>
          <w:bCs/>
          <w:sz w:val="24"/>
          <w:lang w:val="es-MX" w:eastAsia="en-US"/>
        </w:rPr>
      </w:pPr>
    </w:p>
    <w:p w:rsidR="00D03CD3" w:rsidRDefault="00D03CD3" w:rsidP="00AC01B4">
      <w:pPr>
        <w:rPr>
          <w:rFonts w:eastAsia="Arial" w:cs="Arial"/>
          <w:b/>
          <w:bCs/>
          <w:sz w:val="24"/>
          <w:lang w:val="es-MX" w:eastAsia="en-US"/>
        </w:rPr>
      </w:pPr>
    </w:p>
    <w:p w:rsidR="00D03CD3" w:rsidRDefault="00D03CD3" w:rsidP="00AC01B4">
      <w:pPr>
        <w:rPr>
          <w:rFonts w:eastAsia="Arial" w:cs="Arial"/>
          <w:b/>
          <w:bCs/>
          <w:sz w:val="24"/>
          <w:lang w:val="es-MX" w:eastAsia="en-US"/>
        </w:rPr>
      </w:pPr>
    </w:p>
    <w:p w:rsidR="00D03CD3" w:rsidRDefault="00D03CD3" w:rsidP="00AC01B4">
      <w:pPr>
        <w:rPr>
          <w:rFonts w:eastAsia="Arial" w:cs="Arial"/>
          <w:b/>
          <w:bCs/>
          <w:sz w:val="24"/>
          <w:lang w:val="es-MX" w:eastAsia="en-US"/>
        </w:rPr>
      </w:pPr>
    </w:p>
    <w:p w:rsidR="00D03CD3" w:rsidRDefault="00D03CD3" w:rsidP="00AC01B4">
      <w:pPr>
        <w:rPr>
          <w:rFonts w:eastAsia="Arial" w:cs="Arial"/>
          <w:b/>
          <w:bCs/>
          <w:sz w:val="24"/>
          <w:lang w:val="es-MX" w:eastAsia="en-US"/>
        </w:rPr>
      </w:pPr>
      <w:r w:rsidRPr="003D7135">
        <w:rPr>
          <w:noProof/>
          <w:sz w:val="22"/>
          <w:szCs w:val="22"/>
          <w:lang w:val="es-MX" w:eastAsia="es-MX"/>
        </w:rPr>
        <w:lastRenderedPageBreak/>
        <w:drawing>
          <wp:inline distT="0" distB="0" distL="0" distR="0">
            <wp:extent cx="5412740" cy="7241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2740" cy="7241540"/>
                    </a:xfrm>
                    <a:prstGeom prst="rect">
                      <a:avLst/>
                    </a:prstGeom>
                    <a:noFill/>
                    <a:ln>
                      <a:noFill/>
                    </a:ln>
                  </pic:spPr>
                </pic:pic>
              </a:graphicData>
            </a:graphic>
          </wp:inline>
        </w:drawing>
      </w:r>
    </w:p>
    <w:p w:rsidR="00697454" w:rsidRDefault="00697454" w:rsidP="00AC01B4">
      <w:pPr>
        <w:rPr>
          <w:rFonts w:eastAsia="Arial" w:cs="Arial"/>
          <w:b/>
          <w:bCs/>
          <w:sz w:val="24"/>
          <w:lang w:val="es-MX" w:eastAsia="en-US"/>
        </w:rPr>
      </w:pPr>
    </w:p>
    <w:p w:rsidR="00225A86" w:rsidRDefault="00225A86" w:rsidP="00AC01B4">
      <w:pPr>
        <w:rPr>
          <w:rFonts w:eastAsia="Arial" w:cs="Arial"/>
          <w:b/>
          <w:bCs/>
          <w:sz w:val="24"/>
          <w:lang w:val="es-MX" w:eastAsia="en-US"/>
        </w:rPr>
      </w:pPr>
    </w:p>
    <w:p w:rsidR="00225A86" w:rsidRDefault="00225A86" w:rsidP="00AC01B4">
      <w:pPr>
        <w:rPr>
          <w:rFonts w:eastAsia="Arial" w:cs="Arial"/>
          <w:b/>
          <w:bCs/>
          <w:sz w:val="24"/>
          <w:lang w:val="es-MX" w:eastAsia="en-US"/>
        </w:rPr>
      </w:pPr>
    </w:p>
    <w:p w:rsidR="00225A86" w:rsidRDefault="00225A86" w:rsidP="00AC01B4">
      <w:pPr>
        <w:rPr>
          <w:rFonts w:eastAsia="Arial" w:cs="Arial"/>
          <w:b/>
          <w:bCs/>
          <w:sz w:val="24"/>
          <w:lang w:val="es-MX" w:eastAsia="en-US"/>
        </w:rPr>
      </w:pPr>
    </w:p>
    <w:p w:rsidR="00225A86" w:rsidRDefault="00225A86" w:rsidP="00AC01B4">
      <w:pPr>
        <w:rPr>
          <w:rFonts w:eastAsia="Arial" w:cs="Arial"/>
          <w:b/>
          <w:bCs/>
          <w:sz w:val="24"/>
          <w:lang w:val="es-MX" w:eastAsia="en-US"/>
        </w:rPr>
      </w:pPr>
    </w:p>
    <w:p w:rsidR="00225A86" w:rsidRDefault="00225A86" w:rsidP="00225A86">
      <w:pPr>
        <w:pStyle w:val="TtulodeTDC"/>
        <w:rPr>
          <w:rFonts w:ascii="Arial" w:hAnsi="Arial" w:cs="Arial"/>
          <w:b/>
          <w:sz w:val="36"/>
          <w:lang w:val="es-ES"/>
        </w:rPr>
      </w:pPr>
      <w:r>
        <w:rPr>
          <w:rFonts w:ascii="Arial" w:hAnsi="Arial" w:cs="Arial"/>
          <w:b/>
          <w:sz w:val="36"/>
          <w:lang w:val="es-ES"/>
        </w:rPr>
        <w:lastRenderedPageBreak/>
        <w:t xml:space="preserve">Control Presupuestario de los Ingresos y Gastos </w:t>
      </w:r>
    </w:p>
    <w:p w:rsidR="00225A86" w:rsidRDefault="00225A86" w:rsidP="00225A86">
      <w:pPr>
        <w:rPr>
          <w:lang w:eastAsia="es-MX"/>
        </w:rPr>
      </w:pPr>
    </w:p>
    <w:p w:rsidR="003E4077" w:rsidRDefault="003E4077" w:rsidP="003E4077">
      <w:pPr>
        <w:rPr>
          <w:lang w:eastAsia="es-MX"/>
        </w:rPr>
      </w:pPr>
      <w:r>
        <w:rPr>
          <w:lang w:eastAsia="es-MX"/>
        </w:rPr>
        <w:t>1.-DISPOSICIONES CONTABLES-PRESUPUESTARIAS GENERALES</w:t>
      </w:r>
    </w:p>
    <w:p w:rsidR="003E4077" w:rsidRDefault="003E4077" w:rsidP="003E4077">
      <w:pPr>
        <w:rPr>
          <w:lang w:eastAsia="es-MX"/>
        </w:rPr>
      </w:pPr>
    </w:p>
    <w:p w:rsidR="003E4077" w:rsidRDefault="003E4077" w:rsidP="003E4077">
      <w:pPr>
        <w:rPr>
          <w:lang w:eastAsia="es-MX"/>
        </w:rPr>
      </w:pPr>
    </w:p>
    <w:p w:rsidR="003E4077" w:rsidRDefault="003E4077" w:rsidP="003E4077">
      <w:pPr>
        <w:rPr>
          <w:lang w:eastAsia="es-MX"/>
        </w:rPr>
      </w:pPr>
      <w:r>
        <w:rPr>
          <w:lang w:eastAsia="es-MX"/>
        </w:rPr>
        <w:t>La contabilidad gubernamental se basa en la vinculación Contable-Presupuestaria, que consiste en reflejar la congruencia entre los registros de los presupuestos públicos en cuentas de orden, con los registros contables patrimoniales; es decir, aquellos recursos aprobados en Gasto Corriente deberán reflejarse contablemente en cuentas de Resultados y las asignaciones presupuestarias autorizadas como Gasto de Capital o Inversión en las cuentas de Activo de conformidad con su naturaleza</w:t>
      </w:r>
    </w:p>
    <w:p w:rsidR="003E4077" w:rsidRDefault="003E4077" w:rsidP="003E4077">
      <w:pPr>
        <w:rPr>
          <w:lang w:eastAsia="es-MX"/>
        </w:rPr>
      </w:pPr>
    </w:p>
    <w:p w:rsidR="003E4077" w:rsidRDefault="003E4077" w:rsidP="003E4077">
      <w:pPr>
        <w:rPr>
          <w:lang w:eastAsia="es-MX"/>
        </w:rPr>
      </w:pPr>
    </w:p>
    <w:p w:rsidR="003E4077" w:rsidRDefault="003E4077" w:rsidP="003E4077">
      <w:pPr>
        <w:rPr>
          <w:lang w:eastAsia="es-MX"/>
        </w:rPr>
      </w:pPr>
      <w:r>
        <w:rPr>
          <w:lang w:eastAsia="es-MX"/>
        </w:rPr>
        <w:t>2.- ETAPAS PRESUPUESTARIAS (Momentos Contables)</w:t>
      </w:r>
    </w:p>
    <w:p w:rsidR="003E4077" w:rsidRDefault="003E4077" w:rsidP="003E4077">
      <w:pPr>
        <w:rPr>
          <w:lang w:eastAsia="es-MX"/>
        </w:rPr>
      </w:pPr>
    </w:p>
    <w:p w:rsidR="003E4077" w:rsidRDefault="003E4077" w:rsidP="003E4077">
      <w:pPr>
        <w:rPr>
          <w:lang w:eastAsia="es-MX"/>
        </w:rPr>
      </w:pPr>
    </w:p>
    <w:p w:rsidR="003E4077" w:rsidRDefault="003E4077" w:rsidP="003E4077">
      <w:pPr>
        <w:rPr>
          <w:lang w:eastAsia="es-MX"/>
        </w:rPr>
      </w:pPr>
    </w:p>
    <w:p w:rsidR="003E4077" w:rsidRDefault="003E4077" w:rsidP="003E4077">
      <w:pPr>
        <w:rPr>
          <w:lang w:eastAsia="es-MX"/>
        </w:rPr>
      </w:pPr>
      <w:r>
        <w:rPr>
          <w:lang w:eastAsia="es-MX"/>
        </w:rPr>
        <w:t xml:space="preserve">A) PRESUPUESTO DE LOS INGRESOS </w:t>
      </w:r>
    </w:p>
    <w:p w:rsidR="003E4077" w:rsidRDefault="003E4077" w:rsidP="003E4077">
      <w:pPr>
        <w:rPr>
          <w:lang w:eastAsia="es-MX"/>
        </w:rPr>
      </w:pPr>
    </w:p>
    <w:p w:rsidR="003E4077" w:rsidRDefault="003E4077" w:rsidP="003E4077">
      <w:pPr>
        <w:rPr>
          <w:lang w:eastAsia="es-MX"/>
        </w:rPr>
      </w:pPr>
      <w:r>
        <w:rPr>
          <w:lang w:eastAsia="es-MX"/>
        </w:rPr>
        <w:t>Para el registro del ingreso es importante aplicar las siguientes etapas: aprobado, modificado, devengado y cobrado.</w:t>
      </w:r>
    </w:p>
    <w:p w:rsidR="003E4077" w:rsidRDefault="003E4077" w:rsidP="003E4077">
      <w:pPr>
        <w:rPr>
          <w:lang w:eastAsia="es-MX"/>
        </w:rPr>
      </w:pPr>
    </w:p>
    <w:p w:rsidR="003E4077" w:rsidRDefault="003E4077" w:rsidP="003E4077">
      <w:pPr>
        <w:rPr>
          <w:lang w:eastAsia="es-MX"/>
        </w:rPr>
      </w:pPr>
      <w:r>
        <w:rPr>
          <w:lang w:eastAsia="es-MX"/>
        </w:rPr>
        <w:t>En el diagrama siguiente se muestran las operaciones relacionadas con los ingresos indicando la etapa a que se refiere, la mínima documentación que debe sustentarlas y en materia de registro contable, a nivel de género, el tipo de cuentas que se debe aplicar.</w:t>
      </w:r>
    </w:p>
    <w:p w:rsidR="003E4077" w:rsidRDefault="003E4077" w:rsidP="003E4077">
      <w:pPr>
        <w:rPr>
          <w:lang w:eastAsia="es-MX"/>
        </w:rPr>
      </w:pPr>
    </w:p>
    <w:p w:rsidR="003E4077" w:rsidRDefault="003E4077" w:rsidP="003E4077">
      <w:pPr>
        <w:rPr>
          <w:lang w:eastAsia="es-MX"/>
        </w:rPr>
      </w:pPr>
    </w:p>
    <w:p w:rsidR="003E4077" w:rsidRDefault="003E4077" w:rsidP="003E4077">
      <w:pPr>
        <w:rPr>
          <w:lang w:eastAsia="es-MX"/>
        </w:rPr>
      </w:pPr>
      <w:r>
        <w:rPr>
          <w:lang w:eastAsia="es-MX"/>
        </w:rPr>
        <w:t xml:space="preserve"> SITUACIONES QUE SE DEBERAN ATENDER PARA LOS MOMENTOS CONTABLES.</w:t>
      </w:r>
    </w:p>
    <w:p w:rsidR="003E4077" w:rsidRDefault="003E4077" w:rsidP="003E4077">
      <w:pPr>
        <w:rPr>
          <w:lang w:eastAsia="es-MX"/>
        </w:rPr>
      </w:pPr>
    </w:p>
    <w:p w:rsidR="003E4077" w:rsidRDefault="003E4077" w:rsidP="003E4077">
      <w:pPr>
        <w:rPr>
          <w:lang w:eastAsia="es-MX"/>
        </w:rPr>
      </w:pPr>
      <w:r>
        <w:rPr>
          <w:lang w:eastAsia="es-MX"/>
        </w:rPr>
        <w:t xml:space="preserve">Conforme a lo dispuesto en la LGCG y al “Acuerdo que reforma las Normas y Metodología para la Determinación de los Momentos Contables de los Ingresos”,  cuando se emita una autorización para pagar a plazos, ya sea diferido o en parcialidades, el importe pendiente de pago se registrará en un cargo a la cuenta Ingresos por Recuperar a Corto Plazo y en un abono a la cuenta  Otros Pasivos Diferidos a Corto Plazo; y cuando se reciba la parcialidad o el pago diferido, se registrará el ingreso devengado y el cobrado de forma simultánea, así como la cancelación de las cuentas anteriores y un cargo al banco o efectivo y un abono a las cuentas de ingreso contable que corresponda. </w:t>
      </w:r>
    </w:p>
    <w:p w:rsidR="003E4077" w:rsidRDefault="003E4077" w:rsidP="003E4077">
      <w:pPr>
        <w:rPr>
          <w:lang w:eastAsia="es-MX"/>
        </w:rPr>
      </w:pPr>
    </w:p>
    <w:p w:rsidR="003E4077" w:rsidRDefault="003E4077" w:rsidP="003E4077">
      <w:pPr>
        <w:rPr>
          <w:lang w:eastAsia="es-MX"/>
        </w:rPr>
      </w:pPr>
    </w:p>
    <w:p w:rsidR="002E6B17" w:rsidRDefault="002E6B17" w:rsidP="003E4077">
      <w:pPr>
        <w:rPr>
          <w:lang w:eastAsia="es-MX"/>
        </w:rPr>
      </w:pPr>
    </w:p>
    <w:p w:rsidR="003E4077" w:rsidRDefault="003E4077" w:rsidP="003E4077">
      <w:pPr>
        <w:rPr>
          <w:lang w:eastAsia="es-MX"/>
        </w:rPr>
      </w:pPr>
      <w:r>
        <w:rPr>
          <w:lang w:eastAsia="es-MX"/>
        </w:rPr>
        <w:t>IDENTIFICACIÓN DE LOS RECURSOS PRESUPUESTALES NO DEVENGADOS AL CIERRE DEL EJERCICIO PARA UN MEJOR CONTROL INTERNO.</w:t>
      </w:r>
    </w:p>
    <w:p w:rsidR="003E4077" w:rsidRDefault="003E4077" w:rsidP="003E4077">
      <w:pPr>
        <w:rPr>
          <w:lang w:eastAsia="es-MX"/>
        </w:rPr>
      </w:pPr>
    </w:p>
    <w:p w:rsidR="003E4077" w:rsidRDefault="003E4077" w:rsidP="003E4077">
      <w:pPr>
        <w:rPr>
          <w:lang w:eastAsia="es-MX"/>
        </w:rPr>
      </w:pPr>
      <w:r>
        <w:rPr>
          <w:lang w:eastAsia="es-MX"/>
        </w:rPr>
        <w:t>Es necesario que en el área financiera se tenga la atención y cuidado con la aplicación de los recursos del presupuesto,  para  poder tener un mejor control de  los recursos presupuestales NO devengados y evitar los remanentes presupuestales; que originaría realizar reintegros a la Tesofe.</w:t>
      </w:r>
    </w:p>
    <w:p w:rsidR="003E4077" w:rsidRDefault="003E4077" w:rsidP="003E4077">
      <w:pPr>
        <w:rPr>
          <w:lang w:eastAsia="es-MX"/>
        </w:rPr>
      </w:pPr>
      <w:r>
        <w:rPr>
          <w:lang w:eastAsia="es-MX"/>
        </w:rPr>
        <w:t>Para lo cual se necesario revisar y determinar  mensualmente si existen recursos como remanentes presupuestales, para lo cual se  deberá de efectuar su determinación    en forma mensual y al cierre del ejercicio atendiendo  los siguientes puntos:</w:t>
      </w:r>
    </w:p>
    <w:p w:rsidR="003E4077" w:rsidRDefault="003E4077" w:rsidP="003E4077">
      <w:pPr>
        <w:rPr>
          <w:lang w:eastAsia="es-MX"/>
        </w:rPr>
      </w:pPr>
    </w:p>
    <w:p w:rsidR="003E4077" w:rsidRDefault="003E4077" w:rsidP="003E4077">
      <w:pPr>
        <w:rPr>
          <w:lang w:eastAsia="es-MX"/>
        </w:rPr>
      </w:pPr>
      <w:r>
        <w:rPr>
          <w:lang w:eastAsia="es-MX"/>
        </w:rPr>
        <w:t>1).- Que del presupuesto aprobado se le reste el presupuesto ejercido y el devengado, para conocer si existe en el saldo final del presupuesto  remanente o NO.</w:t>
      </w:r>
    </w:p>
    <w:p w:rsidR="003E4077" w:rsidRDefault="003E4077" w:rsidP="003E4077">
      <w:pPr>
        <w:rPr>
          <w:lang w:eastAsia="es-MX"/>
        </w:rPr>
      </w:pPr>
      <w:r>
        <w:rPr>
          <w:lang w:eastAsia="es-MX"/>
        </w:rPr>
        <w:t>2).- Si existiera remanente presupuestario una vez determinado durante el mes, se deberá de revisar y evaluar la programación del ejercicio del presupuesto,  para que en los Siguientes  meses  el presupuesto se ejerza eficientemente.</w:t>
      </w:r>
    </w:p>
    <w:p w:rsidR="003E4077" w:rsidRDefault="003E4077" w:rsidP="003E4077">
      <w:pPr>
        <w:rPr>
          <w:lang w:eastAsia="es-MX"/>
        </w:rPr>
      </w:pPr>
      <w:r>
        <w:rPr>
          <w:lang w:eastAsia="es-MX"/>
        </w:rPr>
        <w:t>3).- Si existiera remanente presupuestario una vez determinado durante el cierre del ejercicio, se deberá de revisar y evaluar que sucedió y/o por que no se atendió debidamente en la programación del ejercicio del presupuesto,  para prevenir que en el siguiente ejercicio no se vuelva a presentar.</w:t>
      </w:r>
    </w:p>
    <w:p w:rsidR="003E4077" w:rsidRDefault="003E4077" w:rsidP="003E4077">
      <w:pPr>
        <w:rPr>
          <w:lang w:eastAsia="es-MX"/>
        </w:rPr>
      </w:pPr>
    </w:p>
    <w:p w:rsidR="003E4077" w:rsidRDefault="003E4077" w:rsidP="003E4077">
      <w:pPr>
        <w:rPr>
          <w:lang w:eastAsia="es-MX"/>
        </w:rPr>
      </w:pPr>
      <w:r>
        <w:rPr>
          <w:lang w:eastAsia="es-MX"/>
        </w:rPr>
        <w:lastRenderedPageBreak/>
        <w:t xml:space="preserve">4).- Una vez que se determinó que existen recursos presupuestales no devengados, y Remanente presupuestario al 31 de Diciembre, se procederá a realizar el Reintegro correspondiente a la Tesofe,  para dar cumplimiento en el plazo establecido,  utilizando los sistemas institucionales autorizados ( Sicop y Siaff) y posteriormente solicitar una línea de captura a la Tesofe, para proceder a realizar el correspondiente Reintegro  incluyendo en su caso los Rendimientos obtenidos,  dentro de los 15 días naturales siguientes al cierre del ejercicio.( de acuerdo al Art. 54, de la LFPY RH) </w:t>
      </w:r>
    </w:p>
    <w:p w:rsidR="003E4077" w:rsidRDefault="003E4077" w:rsidP="003E4077">
      <w:pPr>
        <w:rPr>
          <w:lang w:eastAsia="es-MX"/>
        </w:rPr>
      </w:pPr>
      <w:r>
        <w:rPr>
          <w:lang w:eastAsia="es-MX"/>
        </w:rPr>
        <w:t>Para lo cual se deberá Aplicar el procedimiento ya establecido por la dirección de financiamiento para la elaboración de los avisos de reintegros por remanentes presupuestales emitidos por el Siaff).</w:t>
      </w:r>
    </w:p>
    <w:p w:rsidR="003E4077" w:rsidRDefault="003E4077" w:rsidP="003E4077">
      <w:pPr>
        <w:rPr>
          <w:lang w:eastAsia="es-MX"/>
        </w:rPr>
      </w:pPr>
    </w:p>
    <w:p w:rsidR="003E4077" w:rsidRDefault="003E4077" w:rsidP="003E4077">
      <w:pPr>
        <w:rPr>
          <w:lang w:eastAsia="es-MX"/>
        </w:rPr>
      </w:pPr>
    </w:p>
    <w:p w:rsidR="003E4077" w:rsidRDefault="003E4077" w:rsidP="003E4077">
      <w:pPr>
        <w:rPr>
          <w:lang w:eastAsia="es-MX"/>
        </w:rPr>
      </w:pPr>
      <w:r>
        <w:rPr>
          <w:lang w:eastAsia="es-MX"/>
        </w:rPr>
        <w:t xml:space="preserve">B) PRESUPUESTO DE LOS EGRESOS </w:t>
      </w:r>
    </w:p>
    <w:p w:rsidR="003E4077" w:rsidRDefault="003E4077" w:rsidP="003E4077">
      <w:pPr>
        <w:rPr>
          <w:lang w:eastAsia="es-MX"/>
        </w:rPr>
      </w:pPr>
    </w:p>
    <w:p w:rsidR="003E4077" w:rsidRDefault="003E4077" w:rsidP="003E4077">
      <w:pPr>
        <w:rPr>
          <w:lang w:eastAsia="es-MX"/>
        </w:rPr>
      </w:pPr>
      <w:r>
        <w:rPr>
          <w:lang w:eastAsia="es-MX"/>
        </w:rPr>
        <w:t xml:space="preserve">Para el caso del egreso aplican las siguientes etapas: aprobado, modificado, comprometido, devengado, ejercido y pagado. </w:t>
      </w:r>
      <w:r>
        <w:rPr>
          <w:lang w:eastAsia="es-MX"/>
        </w:rPr>
        <w:tab/>
      </w:r>
    </w:p>
    <w:p w:rsidR="003E4077" w:rsidRDefault="003E4077" w:rsidP="003E4077">
      <w:pPr>
        <w:rPr>
          <w:lang w:eastAsia="es-MX"/>
        </w:rPr>
      </w:pPr>
      <w:r>
        <w:rPr>
          <w:lang w:eastAsia="es-MX"/>
        </w:rPr>
        <w:t xml:space="preserve">En el diagrama siguiente se muestran las operaciones relacionadas con los egresos e indican en cada la documentación mínima que debe sustentarlas y en materia de registro contable, a nivel de géneros, el tipo de cuentas que se deben aplicar. </w:t>
      </w:r>
    </w:p>
    <w:p w:rsidR="003E4077" w:rsidRDefault="003E4077" w:rsidP="003E4077">
      <w:pPr>
        <w:rPr>
          <w:lang w:eastAsia="es-MX"/>
        </w:rPr>
      </w:pPr>
    </w:p>
    <w:p w:rsidR="003E4077" w:rsidRDefault="003E4077" w:rsidP="003E4077">
      <w:pPr>
        <w:rPr>
          <w:lang w:eastAsia="es-MX"/>
        </w:rPr>
      </w:pPr>
    </w:p>
    <w:p w:rsidR="003E4077" w:rsidRDefault="003E4077" w:rsidP="003E4077">
      <w:pPr>
        <w:rPr>
          <w:lang w:eastAsia="es-MX"/>
        </w:rPr>
      </w:pPr>
      <w:r>
        <w:rPr>
          <w:lang w:eastAsia="es-MX"/>
        </w:rPr>
        <w:t xml:space="preserve">Las erogaciones de la entidad por concepto de presupuesto devengado y no pagado al 31 de diciembre de cada ejercicio, se deberán registrar presupuestariamente con cargo al siguiente ejercicio fiscal dentro de su flujo de efectivo. </w:t>
      </w:r>
    </w:p>
    <w:p w:rsidR="003E4077" w:rsidRDefault="003E4077" w:rsidP="003E4077">
      <w:pPr>
        <w:rPr>
          <w:lang w:eastAsia="es-MX"/>
        </w:rPr>
      </w:pPr>
    </w:p>
    <w:p w:rsidR="003E4077" w:rsidRDefault="003E4077" w:rsidP="003E4077">
      <w:pPr>
        <w:rPr>
          <w:lang w:eastAsia="es-MX"/>
        </w:rPr>
      </w:pPr>
      <w:r>
        <w:rPr>
          <w:lang w:eastAsia="es-MX"/>
        </w:rPr>
        <w:t xml:space="preserve">Las cifras que sustentan el presupuesto público autorizado a  la entidad,  de control directo o de control indirecto, se muestran en el Flujo de Efectivo autorizado y/o modificado, cuyo presupuesto es remitido por la Dirección General de Financiamiento de la CNPSS  y por la Secretaria de Planeación y Finanzas del Gobierno del Estado de Querétaro, (GEQ), de conformidad con el Presupuesto de Egresos, y a partir de ellos se generan las acciones de su aplicación y contabilización. </w:t>
      </w:r>
    </w:p>
    <w:p w:rsidR="003E4077" w:rsidRDefault="003E4077" w:rsidP="003E4077">
      <w:pPr>
        <w:rPr>
          <w:lang w:eastAsia="es-MX"/>
        </w:rPr>
      </w:pPr>
      <w:r>
        <w:rPr>
          <w:lang w:eastAsia="es-MX"/>
        </w:rPr>
        <w:t xml:space="preserve">La LGCG establece que los registros de los momentos contables se deben asentar en cuentas de orden. </w:t>
      </w:r>
    </w:p>
    <w:p w:rsidR="003E4077" w:rsidRDefault="003E4077" w:rsidP="003E4077">
      <w:pPr>
        <w:rPr>
          <w:lang w:eastAsia="es-MX"/>
        </w:rPr>
      </w:pPr>
    </w:p>
    <w:p w:rsidR="003E4077" w:rsidRDefault="003E4077" w:rsidP="003E4077">
      <w:pPr>
        <w:rPr>
          <w:lang w:eastAsia="es-MX"/>
        </w:rPr>
      </w:pPr>
      <w:r>
        <w:rPr>
          <w:lang w:eastAsia="es-MX"/>
        </w:rPr>
        <w:t>3.-DISPOSICIONES CONTABLES-PRESUPUESTARIAS ESPECÍFICAS</w:t>
      </w:r>
    </w:p>
    <w:p w:rsidR="003E4077" w:rsidRDefault="003E4077" w:rsidP="003E4077">
      <w:pPr>
        <w:rPr>
          <w:lang w:eastAsia="es-MX"/>
        </w:rPr>
      </w:pPr>
      <w:r>
        <w:rPr>
          <w:lang w:eastAsia="es-MX"/>
        </w:rPr>
        <w:t>Cuentas de Orden</w:t>
      </w:r>
    </w:p>
    <w:p w:rsidR="003E4077" w:rsidRDefault="003E4077" w:rsidP="003E4077">
      <w:pPr>
        <w:rPr>
          <w:lang w:eastAsia="es-MX"/>
        </w:rPr>
      </w:pPr>
    </w:p>
    <w:p w:rsidR="003E4077" w:rsidRDefault="003E4077" w:rsidP="003E4077">
      <w:pPr>
        <w:rPr>
          <w:lang w:eastAsia="es-MX"/>
        </w:rPr>
      </w:pPr>
      <w:r>
        <w:rPr>
          <w:lang w:eastAsia="es-MX"/>
        </w:rPr>
        <w:t xml:space="preserve">Alineado a la normatividad del CONAC se enlistan las cuentas de orden para el registro de las operaciones de ingreso y egreso, considerando en todo momento relacionar aquellas que se afecten de manera simultánea con el asiento contable patrimonial. </w:t>
      </w:r>
    </w:p>
    <w:p w:rsidR="003E4077" w:rsidRDefault="003E4077" w:rsidP="003E4077">
      <w:pPr>
        <w:rPr>
          <w:lang w:eastAsia="es-MX"/>
        </w:rPr>
      </w:pPr>
      <w:r>
        <w:rPr>
          <w:lang w:eastAsia="es-MX"/>
        </w:rPr>
        <w:t xml:space="preserve">1. Ingresos </w:t>
      </w:r>
    </w:p>
    <w:p w:rsidR="003E4077" w:rsidRDefault="003E4077" w:rsidP="003E4077">
      <w:pPr>
        <w:rPr>
          <w:lang w:eastAsia="es-MX"/>
        </w:rPr>
      </w:pPr>
      <w:r>
        <w:rPr>
          <w:lang w:eastAsia="es-MX"/>
        </w:rPr>
        <w:t xml:space="preserve">8.1.1.1 Presupuesto de Ingresos Aprobado </w:t>
      </w:r>
    </w:p>
    <w:p w:rsidR="003E4077" w:rsidRDefault="003E4077" w:rsidP="003E4077">
      <w:pPr>
        <w:rPr>
          <w:lang w:eastAsia="es-MX"/>
        </w:rPr>
      </w:pPr>
      <w:r>
        <w:rPr>
          <w:lang w:eastAsia="es-MX"/>
        </w:rPr>
        <w:t xml:space="preserve">8.1.2.1 Presupuesto de Ingresos por Ejecutar </w:t>
      </w:r>
    </w:p>
    <w:p w:rsidR="003E4077" w:rsidRDefault="003E4077" w:rsidP="003E4077">
      <w:pPr>
        <w:rPr>
          <w:lang w:eastAsia="es-MX"/>
        </w:rPr>
      </w:pPr>
      <w:r>
        <w:rPr>
          <w:lang w:eastAsia="es-MX"/>
        </w:rPr>
        <w:t xml:space="preserve">8.1.3.1 Modificaciones al Presupuesto de Ingresos Aprobado </w:t>
      </w:r>
    </w:p>
    <w:p w:rsidR="003E4077" w:rsidRDefault="003E4077" w:rsidP="003E4077">
      <w:pPr>
        <w:rPr>
          <w:lang w:eastAsia="es-MX"/>
        </w:rPr>
      </w:pPr>
      <w:r>
        <w:rPr>
          <w:lang w:eastAsia="es-MX"/>
        </w:rPr>
        <w:t xml:space="preserve">8.1.4.1 Presupuesto de Ingresos Devengado </w:t>
      </w:r>
    </w:p>
    <w:p w:rsidR="003E4077" w:rsidRDefault="003E4077" w:rsidP="003E4077">
      <w:pPr>
        <w:rPr>
          <w:lang w:eastAsia="es-MX"/>
        </w:rPr>
      </w:pPr>
      <w:r>
        <w:rPr>
          <w:lang w:eastAsia="es-MX"/>
        </w:rPr>
        <w:t xml:space="preserve">8.1.5.1 Presupuesto de Ingresos Recaudado </w:t>
      </w:r>
    </w:p>
    <w:p w:rsidR="003E4077" w:rsidRDefault="003E4077" w:rsidP="003E4077">
      <w:pPr>
        <w:rPr>
          <w:lang w:eastAsia="es-MX"/>
        </w:rPr>
      </w:pPr>
      <w:r>
        <w:rPr>
          <w:lang w:eastAsia="es-MX"/>
        </w:rPr>
        <w:t xml:space="preserve">2. Egresos </w:t>
      </w:r>
    </w:p>
    <w:p w:rsidR="003E4077" w:rsidRDefault="003E4077" w:rsidP="003E4077">
      <w:pPr>
        <w:rPr>
          <w:lang w:eastAsia="es-MX"/>
        </w:rPr>
      </w:pPr>
      <w:r>
        <w:rPr>
          <w:lang w:eastAsia="es-MX"/>
        </w:rPr>
        <w:t xml:space="preserve">8.2.1.1 Presupuesto de Egresos Aprobado </w:t>
      </w:r>
    </w:p>
    <w:p w:rsidR="003E4077" w:rsidRDefault="003E4077" w:rsidP="003E4077">
      <w:pPr>
        <w:rPr>
          <w:lang w:eastAsia="es-MX"/>
        </w:rPr>
      </w:pPr>
      <w:r>
        <w:rPr>
          <w:lang w:eastAsia="es-MX"/>
        </w:rPr>
        <w:t xml:space="preserve">8.2.2.1 Presupuesto de Egresos por Ejercer </w:t>
      </w:r>
    </w:p>
    <w:p w:rsidR="003E4077" w:rsidRDefault="003E4077" w:rsidP="003E4077">
      <w:pPr>
        <w:rPr>
          <w:lang w:eastAsia="es-MX"/>
        </w:rPr>
      </w:pPr>
      <w:r>
        <w:rPr>
          <w:lang w:eastAsia="es-MX"/>
        </w:rPr>
        <w:t xml:space="preserve">8.2.3.1 Presupuesto de Egresos Modificado </w:t>
      </w:r>
    </w:p>
    <w:p w:rsidR="003E4077" w:rsidRDefault="003E4077" w:rsidP="003E4077">
      <w:pPr>
        <w:rPr>
          <w:lang w:eastAsia="es-MX"/>
        </w:rPr>
      </w:pPr>
      <w:r>
        <w:rPr>
          <w:lang w:eastAsia="es-MX"/>
        </w:rPr>
        <w:t xml:space="preserve">8.2.4.1 Presupuesto de Egresos Comprometido </w:t>
      </w:r>
    </w:p>
    <w:p w:rsidR="003E4077" w:rsidRDefault="003E4077" w:rsidP="003E4077">
      <w:pPr>
        <w:rPr>
          <w:lang w:eastAsia="es-MX"/>
        </w:rPr>
      </w:pPr>
      <w:r>
        <w:rPr>
          <w:lang w:eastAsia="es-MX"/>
        </w:rPr>
        <w:t xml:space="preserve">8.2.5.1. Presupuesto de Egresos Devengado </w:t>
      </w:r>
    </w:p>
    <w:p w:rsidR="003E4077" w:rsidRDefault="003E4077" w:rsidP="003E4077">
      <w:pPr>
        <w:rPr>
          <w:lang w:eastAsia="es-MX"/>
        </w:rPr>
      </w:pPr>
      <w:r>
        <w:rPr>
          <w:lang w:eastAsia="es-MX"/>
        </w:rPr>
        <w:t xml:space="preserve">8.2.6.1 Presupuesto de Egresos Ejercido </w:t>
      </w:r>
    </w:p>
    <w:p w:rsidR="003E4077" w:rsidRDefault="003E4077" w:rsidP="003E4077">
      <w:pPr>
        <w:rPr>
          <w:lang w:eastAsia="es-MX"/>
        </w:rPr>
      </w:pPr>
      <w:r>
        <w:rPr>
          <w:lang w:eastAsia="es-MX"/>
        </w:rPr>
        <w:t xml:space="preserve">8.2.7.1 Presupuesto de Egresos Pagado </w:t>
      </w:r>
    </w:p>
    <w:p w:rsidR="003E4077" w:rsidRDefault="003E4077" w:rsidP="003E4077">
      <w:pPr>
        <w:rPr>
          <w:lang w:eastAsia="es-MX"/>
        </w:rPr>
      </w:pPr>
      <w:r>
        <w:rPr>
          <w:lang w:eastAsia="es-MX"/>
        </w:rPr>
        <w:tab/>
      </w:r>
    </w:p>
    <w:p w:rsidR="003E4077" w:rsidRDefault="003E4077" w:rsidP="003E4077">
      <w:pPr>
        <w:rPr>
          <w:lang w:eastAsia="es-MX"/>
        </w:rPr>
      </w:pPr>
    </w:p>
    <w:p w:rsidR="003E4077" w:rsidRDefault="003E4077" w:rsidP="003E4077">
      <w:pPr>
        <w:rPr>
          <w:lang w:eastAsia="es-MX"/>
        </w:rPr>
      </w:pPr>
      <w:r>
        <w:rPr>
          <w:lang w:eastAsia="es-MX"/>
        </w:rPr>
        <w:t xml:space="preserve">Dichas cuentas están estructuradas para integrar una secuencia en el registro de las etapas del presupuesto, y no permiten contabilizar ninguna operación que previamente no se haya registrado en la etapa anterior, en este sentido, tampoco es procedente de acuerdo a su naturaleza, rebasar el saldo de cualquiera de ellas, ya sea a nivel de cuenta de mayor o de auxiliar. </w:t>
      </w:r>
      <w:r>
        <w:rPr>
          <w:lang w:eastAsia="es-MX"/>
        </w:rPr>
        <w:tab/>
      </w:r>
    </w:p>
    <w:p w:rsidR="003E4077" w:rsidRDefault="003E4077" w:rsidP="003E4077">
      <w:pPr>
        <w:rPr>
          <w:lang w:eastAsia="es-MX"/>
        </w:rPr>
      </w:pPr>
    </w:p>
    <w:p w:rsidR="003E4077" w:rsidRDefault="003E4077" w:rsidP="003E4077">
      <w:pPr>
        <w:rPr>
          <w:lang w:eastAsia="es-MX"/>
        </w:rPr>
      </w:pPr>
      <w:r>
        <w:rPr>
          <w:lang w:eastAsia="es-MX"/>
        </w:rPr>
        <w:lastRenderedPageBreak/>
        <w:t xml:space="preserve">Los ingresos presupuestarios de la entidad se clasifican principalmente en ingresos propios (Portabilidad),  Recursos Federales (CS Y ASF), Recursos Estatales (ASE), Ingresos del fondo del seguro médico SMSXXI. </w:t>
      </w:r>
    </w:p>
    <w:p w:rsidR="003E4077" w:rsidRDefault="003E4077" w:rsidP="003E4077">
      <w:pPr>
        <w:rPr>
          <w:lang w:eastAsia="es-MX"/>
        </w:rPr>
      </w:pPr>
    </w:p>
    <w:p w:rsidR="003E4077" w:rsidRDefault="003E4077" w:rsidP="003E4077">
      <w:pPr>
        <w:rPr>
          <w:lang w:eastAsia="es-MX"/>
        </w:rPr>
      </w:pPr>
      <w:r>
        <w:rPr>
          <w:lang w:eastAsia="es-MX"/>
        </w:rPr>
        <w:t>4.- OTROS ELEMENTOS A CONSIDERAR</w:t>
      </w:r>
    </w:p>
    <w:p w:rsidR="003E4077" w:rsidRDefault="003E4077" w:rsidP="003E4077">
      <w:pPr>
        <w:rPr>
          <w:lang w:eastAsia="es-MX"/>
        </w:rPr>
      </w:pPr>
    </w:p>
    <w:p w:rsidR="003E4077" w:rsidRDefault="003E4077" w:rsidP="003E4077">
      <w:pPr>
        <w:rPr>
          <w:lang w:eastAsia="es-MX"/>
        </w:rPr>
      </w:pPr>
      <w:r>
        <w:rPr>
          <w:lang w:eastAsia="es-MX"/>
        </w:rPr>
        <w:t>I.-) RESPECTO A LOS INGRESOS:</w:t>
      </w:r>
    </w:p>
    <w:p w:rsidR="003E4077" w:rsidRDefault="003E4077" w:rsidP="003E4077">
      <w:pPr>
        <w:rPr>
          <w:lang w:eastAsia="es-MX"/>
        </w:rPr>
      </w:pPr>
    </w:p>
    <w:p w:rsidR="003E4077" w:rsidRDefault="003E4077" w:rsidP="003E4077">
      <w:pPr>
        <w:rPr>
          <w:lang w:eastAsia="es-MX"/>
        </w:rPr>
      </w:pPr>
      <w:r>
        <w:rPr>
          <w:lang w:eastAsia="es-MX"/>
        </w:rPr>
        <w:t>A). partir de la emisión del Flujo de Efectivo autorizado, las entidades están en posibilidad de registrar en los ingresos la etapa del Aprobado.</w:t>
      </w:r>
    </w:p>
    <w:p w:rsidR="003E4077" w:rsidRDefault="003E4077" w:rsidP="003E4077">
      <w:pPr>
        <w:rPr>
          <w:lang w:eastAsia="es-MX"/>
        </w:rPr>
      </w:pPr>
    </w:p>
    <w:p w:rsidR="003E4077" w:rsidRDefault="003E4077" w:rsidP="003E4077">
      <w:pPr>
        <w:rPr>
          <w:lang w:eastAsia="es-MX"/>
        </w:rPr>
      </w:pPr>
      <w:r>
        <w:rPr>
          <w:lang w:eastAsia="es-MX"/>
        </w:rPr>
        <w:t xml:space="preserve">B). De forma posterior se podrán determinar modificaciones a los ingresos, las cuales se formalizan (en la junta de gobierno) presupuestariamente con el flujo de efectivo </w:t>
      </w:r>
    </w:p>
    <w:p w:rsidR="003E4077" w:rsidRDefault="003E4077" w:rsidP="003E4077">
      <w:pPr>
        <w:rPr>
          <w:lang w:eastAsia="es-MX"/>
        </w:rPr>
      </w:pPr>
    </w:p>
    <w:p w:rsidR="003E4077" w:rsidRDefault="003E4077" w:rsidP="003E4077">
      <w:pPr>
        <w:rPr>
          <w:lang w:eastAsia="es-MX"/>
        </w:rPr>
      </w:pPr>
    </w:p>
    <w:p w:rsidR="003E4077" w:rsidRDefault="003E4077" w:rsidP="003E4077">
      <w:pPr>
        <w:rPr>
          <w:lang w:eastAsia="es-MX"/>
        </w:rPr>
      </w:pPr>
      <w:r>
        <w:rPr>
          <w:lang w:eastAsia="es-MX"/>
        </w:rPr>
        <w:t xml:space="preserve">Modificado autorizado. Dicho documento permite registrar las disminuciones o adiciones realizadas y presentar la Etapa del Modificado. </w:t>
      </w:r>
    </w:p>
    <w:p w:rsidR="003E4077" w:rsidRDefault="003E4077" w:rsidP="003E4077">
      <w:pPr>
        <w:rPr>
          <w:lang w:eastAsia="es-MX"/>
        </w:rPr>
      </w:pPr>
    </w:p>
    <w:p w:rsidR="003E4077" w:rsidRDefault="003E4077" w:rsidP="003E4077">
      <w:pPr>
        <w:rPr>
          <w:lang w:eastAsia="es-MX"/>
        </w:rPr>
      </w:pPr>
      <w:r>
        <w:rPr>
          <w:lang w:eastAsia="es-MX"/>
        </w:rPr>
        <w:t xml:space="preserve">C). De conformidad con lo señalado en la LGCG y en el “Acuerdo que Reforma las Normas y Metodología para la Determinación de los Momentos Contables de los Ingresos”, en el caso de que los ingresos no sean cobrados de inmediato, sino se autorice pagar a plazos, ya sea diferido o en parcialidades, las etapas presupuestarias del devengado y el cobrado se reflejaran al recibir los recursos por el pago de los bienes o servicios realizados. </w:t>
      </w:r>
    </w:p>
    <w:p w:rsidR="003E4077" w:rsidRDefault="003E4077" w:rsidP="003E4077">
      <w:pPr>
        <w:rPr>
          <w:lang w:eastAsia="es-MX"/>
        </w:rPr>
      </w:pPr>
    </w:p>
    <w:p w:rsidR="003E4077" w:rsidRDefault="003E4077" w:rsidP="003E4077">
      <w:pPr>
        <w:rPr>
          <w:lang w:eastAsia="es-MX"/>
        </w:rPr>
      </w:pPr>
      <w:r>
        <w:rPr>
          <w:lang w:eastAsia="es-MX"/>
        </w:rPr>
        <w:t>II.-) RESPECTO A LOS EGRESOS:</w:t>
      </w:r>
    </w:p>
    <w:p w:rsidR="003E4077" w:rsidRDefault="003E4077" w:rsidP="003E4077">
      <w:pPr>
        <w:rPr>
          <w:lang w:eastAsia="es-MX"/>
        </w:rPr>
      </w:pPr>
    </w:p>
    <w:p w:rsidR="003E4077" w:rsidRDefault="003E4077" w:rsidP="003E4077">
      <w:pPr>
        <w:rPr>
          <w:lang w:eastAsia="es-MX"/>
        </w:rPr>
      </w:pPr>
      <w:r>
        <w:rPr>
          <w:lang w:eastAsia="es-MX"/>
        </w:rPr>
        <w:t xml:space="preserve">A). Una vez reflejado el Presupuesto de Egresos Aprobado, con base en el Flujo de Efectivo autorizado, la Entidad deberá registrar los compromisos que formalicen a través de pedidos, contratos u otro documento equivalente. Esta etapa permite eficientar la programación y uso de los recursos, pues le indica las obligaciones adquiridas y el saldo de los recursos por aplicar. </w:t>
      </w:r>
    </w:p>
    <w:p w:rsidR="003E4077" w:rsidRDefault="003E4077" w:rsidP="003E4077">
      <w:pPr>
        <w:rPr>
          <w:lang w:eastAsia="es-MX"/>
        </w:rPr>
      </w:pPr>
    </w:p>
    <w:p w:rsidR="003E4077" w:rsidRDefault="003E4077" w:rsidP="003E4077">
      <w:pPr>
        <w:rPr>
          <w:lang w:eastAsia="es-MX"/>
        </w:rPr>
      </w:pPr>
      <w:r>
        <w:rPr>
          <w:lang w:eastAsia="es-MX"/>
        </w:rPr>
        <w:t xml:space="preserve">B). La recepción de los bienes y/o servicios a satisfacción, y de manera excepcional la entrega de recursos para adquirir derechos, como son inversiones u otorgar recursos a otro ente, esta etapa representa el Devengado y su contabilización disminuye los compromisos previamente registrados; en esta etapa se modifica el patrimonio de la Entidad al afectar las cuentas de Balance y/o Resultados correspondientes, sin pasar por alto su vinculación presupuestaria en las cuentas de orden. </w:t>
      </w:r>
    </w:p>
    <w:p w:rsidR="003E4077" w:rsidRDefault="003E4077" w:rsidP="003E4077">
      <w:pPr>
        <w:rPr>
          <w:lang w:eastAsia="es-MX"/>
        </w:rPr>
      </w:pPr>
    </w:p>
    <w:p w:rsidR="003E4077" w:rsidRDefault="003E4077" w:rsidP="003E4077">
      <w:pPr>
        <w:rPr>
          <w:lang w:eastAsia="es-MX"/>
        </w:rPr>
      </w:pPr>
      <w:r>
        <w:rPr>
          <w:lang w:eastAsia="es-MX"/>
        </w:rPr>
        <w:t xml:space="preserve">C). De forma posterior al devengado, se llevarán a cabo las acciones correspondientes para la emisión del documento de pago, el cual puede sustentarse con una orden de pago, cuenta por liquidar certificada, pagos presupuestarios o cualquier otro documento equivalente aprobado por la autoridad competente. A esta etapa se le denomina Presupuesto de Egresos Ejercido. </w:t>
      </w:r>
    </w:p>
    <w:p w:rsidR="003E4077" w:rsidRDefault="003E4077" w:rsidP="003E4077">
      <w:pPr>
        <w:rPr>
          <w:lang w:eastAsia="es-MX"/>
        </w:rPr>
      </w:pPr>
    </w:p>
    <w:p w:rsidR="003E4077" w:rsidRDefault="003E4077" w:rsidP="003E4077">
      <w:pPr>
        <w:rPr>
          <w:lang w:eastAsia="es-MX"/>
        </w:rPr>
      </w:pPr>
      <w:r>
        <w:rPr>
          <w:lang w:eastAsia="es-MX"/>
        </w:rPr>
        <w:t xml:space="preserve">D). Una vez que se tiene el documento de pago, se materializa la etapa del Presupuesto de Egresos Pagado, que significa la entrega de recursos o su equivalente y se puede generar a través de cheque, transferencia bancaria, o con el aviso de pago a través del SIAFF; si se trata de una “cuenta por liquidar certificada pagos presupuestarios” pagada directamente al beneficiario por la Tesorería de la Federación, en esta etapa se afectan además de las cuentas de orden presupuestarias las de Balance y/o Resultados procedentes. </w:t>
      </w:r>
    </w:p>
    <w:p w:rsidR="003E4077" w:rsidRDefault="003E4077" w:rsidP="003E4077">
      <w:pPr>
        <w:rPr>
          <w:lang w:eastAsia="es-MX"/>
        </w:rPr>
      </w:pPr>
    </w:p>
    <w:p w:rsidR="003E4077" w:rsidRDefault="003E4077" w:rsidP="003E4077">
      <w:pPr>
        <w:rPr>
          <w:lang w:eastAsia="es-MX"/>
        </w:rPr>
      </w:pPr>
    </w:p>
    <w:p w:rsidR="003E4077" w:rsidRDefault="003E4077" w:rsidP="003E4077">
      <w:pPr>
        <w:rPr>
          <w:lang w:eastAsia="es-MX"/>
        </w:rPr>
      </w:pPr>
      <w:r>
        <w:rPr>
          <w:lang w:eastAsia="es-MX"/>
        </w:rPr>
        <w:t xml:space="preserve">5.-EXCEPCIÓN PARA EL MANEJO DE LAS ETAPAS PRESUPUESTARIAS EN UN SOLO EVENTO. </w:t>
      </w:r>
    </w:p>
    <w:p w:rsidR="003E4077" w:rsidRDefault="003E4077" w:rsidP="003E4077">
      <w:pPr>
        <w:rPr>
          <w:lang w:eastAsia="es-MX"/>
        </w:rPr>
      </w:pPr>
    </w:p>
    <w:p w:rsidR="003E4077" w:rsidRDefault="003E4077" w:rsidP="003E4077">
      <w:pPr>
        <w:rPr>
          <w:lang w:eastAsia="es-MX"/>
        </w:rPr>
      </w:pPr>
      <w:r>
        <w:rPr>
          <w:lang w:eastAsia="es-MX"/>
        </w:rPr>
        <w:t xml:space="preserve">En la modalidad de Gasto Directo se permite que todas o algunas de las etapas presupuestarias se registren de manera simultánea, conforme lo señalado en el Manual de Contabilidad Gubernamental para el Sector Paraestatal Federal. </w:t>
      </w:r>
    </w:p>
    <w:p w:rsidR="003E4077" w:rsidRDefault="003E4077" w:rsidP="003E4077">
      <w:pPr>
        <w:rPr>
          <w:lang w:eastAsia="es-MX"/>
        </w:rPr>
      </w:pPr>
    </w:p>
    <w:p w:rsidR="003E4077" w:rsidRDefault="003E4077" w:rsidP="003E4077">
      <w:pPr>
        <w:rPr>
          <w:lang w:eastAsia="es-MX"/>
        </w:rPr>
      </w:pPr>
    </w:p>
    <w:p w:rsidR="003E4077" w:rsidRDefault="003E4077" w:rsidP="003E4077">
      <w:pPr>
        <w:rPr>
          <w:lang w:eastAsia="es-MX"/>
        </w:rPr>
      </w:pPr>
      <w:r>
        <w:rPr>
          <w:lang w:eastAsia="es-MX"/>
        </w:rPr>
        <w:t>6.- CIERRE CONTABLE PRESUPUESTARIO</w:t>
      </w:r>
    </w:p>
    <w:p w:rsidR="003E4077" w:rsidRDefault="003E4077" w:rsidP="003E4077">
      <w:pPr>
        <w:rPr>
          <w:lang w:eastAsia="es-MX"/>
        </w:rPr>
      </w:pPr>
    </w:p>
    <w:p w:rsidR="003E4077" w:rsidRDefault="003E4077" w:rsidP="003E4077">
      <w:pPr>
        <w:rPr>
          <w:lang w:eastAsia="es-MX"/>
        </w:rPr>
      </w:pPr>
      <w:r>
        <w:rPr>
          <w:lang w:eastAsia="es-MX"/>
        </w:rPr>
        <w:t>1.- OPERACIONES RELACIONADAS CON LOS INGRESOS:</w:t>
      </w:r>
    </w:p>
    <w:p w:rsidR="003E4077" w:rsidRDefault="003E4077" w:rsidP="003E4077">
      <w:pPr>
        <w:rPr>
          <w:lang w:eastAsia="es-MX"/>
        </w:rPr>
      </w:pPr>
    </w:p>
    <w:p w:rsidR="003E4077" w:rsidRDefault="003E4077" w:rsidP="003E4077">
      <w:pPr>
        <w:rPr>
          <w:lang w:eastAsia="es-MX"/>
        </w:rPr>
      </w:pPr>
      <w:r>
        <w:rPr>
          <w:lang w:eastAsia="es-MX"/>
        </w:rPr>
        <w:t xml:space="preserve">Atendiendo la particularidad sobre la autorización de los presupuestos de las entidades con base en el Flujo de Efectivo, en caso de que al cierre del ejercicio existan operaciones de ingreso no cobradas, se debe observar lo siguiente: </w:t>
      </w:r>
    </w:p>
    <w:p w:rsidR="003E4077" w:rsidRDefault="003E4077" w:rsidP="003E4077">
      <w:pPr>
        <w:rPr>
          <w:lang w:eastAsia="es-MX"/>
        </w:rPr>
      </w:pPr>
    </w:p>
    <w:p w:rsidR="003E4077" w:rsidRDefault="003E4077" w:rsidP="003E4077">
      <w:pPr>
        <w:rPr>
          <w:lang w:eastAsia="es-MX"/>
        </w:rPr>
      </w:pPr>
      <w:r>
        <w:rPr>
          <w:lang w:eastAsia="es-MX"/>
        </w:rPr>
        <w:t xml:space="preserve">a). Las operaciones que al 31 de diciembre no se hayan cobrado, deberán permanecer registradas en las cuentas  Ingresos por Recuperar a Corto Plazo y  Otros Pasivos Diferidos a Corto Plazo, para afectar en el siguiente ejercicio los resultados procedentes y cancelar el pasivo diferido que corresponda con su incidencia presupuestaria. </w:t>
      </w:r>
    </w:p>
    <w:p w:rsidR="003E4077" w:rsidRDefault="003E4077" w:rsidP="003E4077">
      <w:pPr>
        <w:rPr>
          <w:lang w:eastAsia="es-MX"/>
        </w:rPr>
      </w:pPr>
    </w:p>
    <w:p w:rsidR="003E4077" w:rsidRDefault="003E4077" w:rsidP="003E4077">
      <w:pPr>
        <w:rPr>
          <w:lang w:eastAsia="es-MX"/>
        </w:rPr>
      </w:pPr>
      <w:r>
        <w:rPr>
          <w:lang w:eastAsia="es-MX"/>
        </w:rPr>
        <w:t xml:space="preserve">2.-OPERACIONES RELACIONADAS CON LOS EGRESOS: </w:t>
      </w:r>
    </w:p>
    <w:p w:rsidR="003E4077" w:rsidRDefault="003E4077" w:rsidP="003E4077">
      <w:pPr>
        <w:rPr>
          <w:lang w:eastAsia="es-MX"/>
        </w:rPr>
      </w:pPr>
      <w:r>
        <w:rPr>
          <w:lang w:eastAsia="es-MX"/>
        </w:rPr>
        <w:t xml:space="preserve">Si al final del ejercicio se presentan saldos en las cuentas de orden por operaciones comprometidas no devengadas, será necesario cancelarlas y programarlas para el siguiente ejercicio, esto de conformidad con lo establecido en el Reglamento de la Ley Federal de Presupuesto y Responsabilidad Hacendaria (RLFPRH) y en congruencia a la autorización del presupuesto con base en el Flujo de Efectivo; en caso de que la entidad presente operaciones que constituyan pasivo circulante se sujetarán a lo siguiente: </w:t>
      </w:r>
    </w:p>
    <w:p w:rsidR="003E4077" w:rsidRDefault="003E4077" w:rsidP="003E4077">
      <w:pPr>
        <w:rPr>
          <w:lang w:eastAsia="es-MX"/>
        </w:rPr>
      </w:pPr>
    </w:p>
    <w:p w:rsidR="003E4077" w:rsidRDefault="003E4077" w:rsidP="003E4077">
      <w:pPr>
        <w:rPr>
          <w:lang w:eastAsia="es-MX"/>
        </w:rPr>
      </w:pPr>
      <w:r>
        <w:rPr>
          <w:lang w:eastAsia="es-MX"/>
        </w:rPr>
        <w:t xml:space="preserve">a). El pasivo circulante de las entidades, se integra, de acuerdo al artículo 121 del RLFPRH, por las obligaciones de pago contraídas derivadas de adquisiciones, arrendamientos, servicios y obras públicas contratadas y que al 31 de diciembre de cada ejercicio se encuentren debidamente contabilizadas, devengadas y pendientes de pago. </w:t>
      </w:r>
    </w:p>
    <w:p w:rsidR="003E4077" w:rsidRDefault="003E4077" w:rsidP="003E4077">
      <w:pPr>
        <w:rPr>
          <w:lang w:eastAsia="es-MX"/>
        </w:rPr>
      </w:pPr>
      <w:r>
        <w:rPr>
          <w:lang w:eastAsia="es-MX"/>
        </w:rPr>
        <w:t>Para la situación que se encuentra actualmente la entidad, y derivado del convenio de colaboración, en donde la SESEQ (Servicios de Salud del Estado de Querétaro), se obliga a realizar a nombre del REPSS sus adquisiciones  arrendamientos y servicios,   por medio de su Comité de Adquisiciones, por lo cual es necesario como medida de control, revisar y conciliar  los pagos que realiza el REPSS por concepto de los pagos efectuados por los conceptos mencionados.</w:t>
      </w:r>
    </w:p>
    <w:p w:rsidR="003E4077" w:rsidRDefault="003E4077" w:rsidP="003E4077">
      <w:pPr>
        <w:rPr>
          <w:lang w:eastAsia="es-MX"/>
        </w:rPr>
      </w:pPr>
    </w:p>
    <w:p w:rsidR="003E4077" w:rsidRDefault="003E4077" w:rsidP="003E4077">
      <w:pPr>
        <w:rPr>
          <w:lang w:eastAsia="es-MX"/>
        </w:rPr>
      </w:pPr>
    </w:p>
    <w:p w:rsidR="003E4077" w:rsidRDefault="003E4077" w:rsidP="003E4077">
      <w:pPr>
        <w:rPr>
          <w:lang w:eastAsia="es-MX"/>
        </w:rPr>
      </w:pPr>
    </w:p>
    <w:p w:rsidR="003E4077" w:rsidRDefault="003E4077" w:rsidP="003E4077">
      <w:pPr>
        <w:rPr>
          <w:lang w:eastAsia="es-MX"/>
        </w:rPr>
      </w:pPr>
      <w:r>
        <w:rPr>
          <w:lang w:eastAsia="es-MX"/>
        </w:rPr>
        <w:t>7.-CANCELACIÓN DE LAS CUENTAS DE ORDEN PARA EFECTOS DEL CIERRE CONTABLE</w:t>
      </w:r>
    </w:p>
    <w:p w:rsidR="003E4077" w:rsidRDefault="003E4077" w:rsidP="003E4077">
      <w:pPr>
        <w:rPr>
          <w:lang w:eastAsia="es-MX"/>
        </w:rPr>
      </w:pPr>
    </w:p>
    <w:p w:rsidR="003E4077" w:rsidRDefault="003E4077" w:rsidP="003E4077">
      <w:pPr>
        <w:rPr>
          <w:lang w:eastAsia="es-MX"/>
        </w:rPr>
      </w:pPr>
    </w:p>
    <w:p w:rsidR="003E4077" w:rsidRDefault="003E4077" w:rsidP="003E4077">
      <w:pPr>
        <w:rPr>
          <w:lang w:eastAsia="es-MX"/>
        </w:rPr>
      </w:pPr>
      <w:r>
        <w:rPr>
          <w:lang w:eastAsia="es-MX"/>
        </w:rPr>
        <w:t xml:space="preserve"> Para llevar a cabo el cierre contable presupuestario y reflejar la información referente al resultado final derivado del manejo de las etapas presupuestarias de los ingresos y de los egresos, se deben aplicar las cuentas  Superávit Financiero ó  Déficit Financiero, según resulte. </w:t>
      </w:r>
    </w:p>
    <w:p w:rsidR="003E4077" w:rsidRDefault="003E4077" w:rsidP="003E4077">
      <w:pPr>
        <w:rPr>
          <w:lang w:eastAsia="es-MX"/>
        </w:rPr>
      </w:pPr>
    </w:p>
    <w:p w:rsidR="00225A86" w:rsidRPr="00225A86" w:rsidRDefault="00225A86" w:rsidP="00225A86">
      <w:pPr>
        <w:rPr>
          <w:lang w:eastAsia="es-MX"/>
        </w:rPr>
      </w:pPr>
    </w:p>
    <w:p w:rsidR="00225A86" w:rsidRPr="00FF1C7A" w:rsidRDefault="00225A86" w:rsidP="00AC01B4">
      <w:pPr>
        <w:rPr>
          <w:rFonts w:eastAsia="Arial" w:cs="Arial"/>
          <w:b/>
          <w:bCs/>
          <w:sz w:val="24"/>
          <w:lang w:val="es-MX" w:eastAsia="en-US"/>
        </w:rPr>
      </w:pPr>
    </w:p>
    <w:sectPr w:rsidR="00225A86" w:rsidRPr="00FF1C7A" w:rsidSect="00FD2A18">
      <w:footerReference w:type="even" r:id="rId12"/>
      <w:footerReference w:type="default" r:id="rId13"/>
      <w:type w:val="continuous"/>
      <w:pgSz w:w="12240" w:h="15840" w:code="1"/>
      <w:pgMar w:top="697" w:right="782" w:bottom="278" w:left="1599" w:header="51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0CC" w:rsidRDefault="00FC40CC">
      <w:r>
        <w:separator/>
      </w:r>
    </w:p>
  </w:endnote>
  <w:endnote w:type="continuationSeparator" w:id="0">
    <w:p w:rsidR="00FC40CC" w:rsidRDefault="00FC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FD6" w:rsidRDefault="00381FD6">
    <w:pPr>
      <w:framePr w:wrap="around" w:vAnchor="text" w:hAnchor="margin" w:xAlign="right" w:y="1"/>
    </w:pPr>
    <w:r>
      <w:fldChar w:fldCharType="begin"/>
    </w:r>
    <w:r>
      <w:instrText xml:space="preserve">PAGE  </w:instrText>
    </w:r>
    <w:r>
      <w:fldChar w:fldCharType="end"/>
    </w:r>
  </w:p>
  <w:p w:rsidR="00381FD6" w:rsidRDefault="00381FD6">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147" w:type="dxa"/>
      <w:tblLook w:val="04A0" w:firstRow="1" w:lastRow="0" w:firstColumn="1" w:lastColumn="0" w:noHBand="0" w:noVBand="1"/>
    </w:tblPr>
    <w:tblGrid>
      <w:gridCol w:w="3394"/>
      <w:gridCol w:w="3121"/>
      <w:gridCol w:w="3162"/>
    </w:tblGrid>
    <w:tr w:rsidR="00381FD6" w:rsidTr="007E6BCD">
      <w:tc>
        <w:tcPr>
          <w:tcW w:w="3394" w:type="dxa"/>
        </w:tcPr>
        <w:p w:rsidR="00381FD6" w:rsidRDefault="00381FD6" w:rsidP="007C66FC">
          <w:pPr>
            <w:pStyle w:val="Piedepgina"/>
            <w:ind w:left="0"/>
          </w:pPr>
          <w:r>
            <w:t>Elaboró:</w:t>
          </w:r>
        </w:p>
        <w:p w:rsidR="00381FD6" w:rsidRDefault="00381FD6" w:rsidP="007C66FC">
          <w:pPr>
            <w:pStyle w:val="Piedepgina"/>
            <w:ind w:left="0"/>
          </w:pPr>
        </w:p>
        <w:p w:rsidR="00381FD6" w:rsidRDefault="00381FD6" w:rsidP="007C66FC">
          <w:pPr>
            <w:pStyle w:val="Piedepgina"/>
            <w:ind w:left="0"/>
          </w:pPr>
        </w:p>
        <w:p w:rsidR="00381FD6" w:rsidRPr="00A43817" w:rsidRDefault="00381FD6" w:rsidP="007C66FC">
          <w:pPr>
            <w:pStyle w:val="Piedepgina"/>
            <w:ind w:left="0"/>
            <w:rPr>
              <w:b/>
              <w:sz w:val="18"/>
            </w:rPr>
          </w:pPr>
          <w:r w:rsidRPr="00A43817">
            <w:rPr>
              <w:b/>
              <w:sz w:val="18"/>
            </w:rPr>
            <w:t>Lic. Marco Antonio Guerrero Vera</w:t>
          </w:r>
        </w:p>
        <w:p w:rsidR="00381FD6" w:rsidRDefault="00381FD6" w:rsidP="007C66FC">
          <w:pPr>
            <w:pStyle w:val="Piedepgina"/>
            <w:ind w:left="0"/>
          </w:pPr>
          <w:r w:rsidRPr="00A43817">
            <w:rPr>
              <w:sz w:val="14"/>
            </w:rPr>
            <w:t>Director de Planeación, Supervición y Desarrollo</w:t>
          </w:r>
        </w:p>
      </w:tc>
      <w:tc>
        <w:tcPr>
          <w:tcW w:w="3121" w:type="dxa"/>
        </w:tcPr>
        <w:p w:rsidR="00381FD6" w:rsidRDefault="00381FD6" w:rsidP="007C66FC">
          <w:pPr>
            <w:pStyle w:val="Piedepgina"/>
            <w:ind w:left="0"/>
          </w:pPr>
          <w:r>
            <w:t>Revisó:</w:t>
          </w:r>
        </w:p>
        <w:p w:rsidR="00381FD6" w:rsidRDefault="00381FD6" w:rsidP="007C66FC">
          <w:pPr>
            <w:pStyle w:val="Piedepgina"/>
            <w:ind w:left="0"/>
          </w:pPr>
        </w:p>
      </w:tc>
      <w:tc>
        <w:tcPr>
          <w:tcW w:w="3162" w:type="dxa"/>
        </w:tcPr>
        <w:p w:rsidR="00381FD6" w:rsidRDefault="00381FD6" w:rsidP="007C66FC">
          <w:pPr>
            <w:pStyle w:val="Piedepgina"/>
            <w:ind w:left="0"/>
          </w:pPr>
          <w:r>
            <w:t xml:space="preserve">Autorizó: </w:t>
          </w:r>
        </w:p>
        <w:p w:rsidR="00381FD6" w:rsidRDefault="00381FD6" w:rsidP="007C66FC">
          <w:pPr>
            <w:pStyle w:val="Piedepgina"/>
            <w:ind w:left="0"/>
            <w:jc w:val="center"/>
            <w:rPr>
              <w:b/>
            </w:rPr>
          </w:pPr>
        </w:p>
        <w:p w:rsidR="00381FD6" w:rsidRDefault="00381FD6" w:rsidP="007C66FC">
          <w:pPr>
            <w:pStyle w:val="Piedepgina"/>
            <w:ind w:left="0"/>
            <w:jc w:val="center"/>
            <w:rPr>
              <w:b/>
            </w:rPr>
          </w:pPr>
        </w:p>
        <w:p w:rsidR="00381FD6" w:rsidRDefault="00381FD6" w:rsidP="007C66FC">
          <w:pPr>
            <w:pStyle w:val="Piedepgina"/>
            <w:ind w:left="0"/>
            <w:jc w:val="center"/>
            <w:rPr>
              <w:b/>
            </w:rPr>
          </w:pPr>
          <w:r w:rsidRPr="00A43817">
            <w:rPr>
              <w:b/>
            </w:rPr>
            <w:t>Lic. Lorena Losa Hernàndez</w:t>
          </w:r>
        </w:p>
        <w:p w:rsidR="00381FD6" w:rsidRPr="00A43817" w:rsidRDefault="00381FD6" w:rsidP="007C66FC">
          <w:pPr>
            <w:pStyle w:val="Piedepgina"/>
            <w:ind w:left="0"/>
            <w:jc w:val="center"/>
          </w:pPr>
          <w:r w:rsidRPr="00A43817">
            <w:t>Directora General</w:t>
          </w:r>
          <w:r>
            <w:t xml:space="preserve"> </w:t>
          </w:r>
        </w:p>
      </w:tc>
    </w:tr>
  </w:tbl>
  <w:p w:rsidR="00381FD6" w:rsidRPr="00964D86" w:rsidRDefault="00381FD6">
    <w:pPr>
      <w:pStyle w:val="Piedepgina"/>
      <w:rPr>
        <w:sz w:val="32"/>
      </w:rPr>
    </w:pPr>
  </w:p>
  <w:p w:rsidR="00381FD6" w:rsidRDefault="00381F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0CC" w:rsidRDefault="00FC40CC">
      <w:r>
        <w:separator/>
      </w:r>
    </w:p>
  </w:footnote>
  <w:footnote w:type="continuationSeparator" w:id="0">
    <w:p w:rsidR="00FC40CC" w:rsidRDefault="00FC40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EF32E6"/>
    <w:multiLevelType w:val="hybridMultilevel"/>
    <w:tmpl w:val="3B00F8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56748A5"/>
    <w:multiLevelType w:val="hybridMultilevel"/>
    <w:tmpl w:val="1E2851A6"/>
    <w:lvl w:ilvl="0" w:tplc="080A0001">
      <w:start w:val="1"/>
      <w:numFmt w:val="bullet"/>
      <w:lvlText w:val=""/>
      <w:lvlJc w:val="left"/>
      <w:pPr>
        <w:ind w:left="473" w:hanging="360"/>
      </w:pPr>
      <w:rPr>
        <w:rFonts w:ascii="Symbol" w:hAnsi="Symbol" w:hint="default"/>
      </w:rPr>
    </w:lvl>
    <w:lvl w:ilvl="1" w:tplc="080A0003" w:tentative="1">
      <w:start w:val="1"/>
      <w:numFmt w:val="bullet"/>
      <w:lvlText w:val="o"/>
      <w:lvlJc w:val="left"/>
      <w:pPr>
        <w:ind w:left="1193" w:hanging="360"/>
      </w:pPr>
      <w:rPr>
        <w:rFonts w:ascii="Courier New" w:hAnsi="Courier New" w:cs="Courier New" w:hint="default"/>
      </w:rPr>
    </w:lvl>
    <w:lvl w:ilvl="2" w:tplc="080A0005" w:tentative="1">
      <w:start w:val="1"/>
      <w:numFmt w:val="bullet"/>
      <w:lvlText w:val=""/>
      <w:lvlJc w:val="left"/>
      <w:pPr>
        <w:ind w:left="1913" w:hanging="360"/>
      </w:pPr>
      <w:rPr>
        <w:rFonts w:ascii="Wingdings" w:hAnsi="Wingdings" w:hint="default"/>
      </w:rPr>
    </w:lvl>
    <w:lvl w:ilvl="3" w:tplc="080A0001" w:tentative="1">
      <w:start w:val="1"/>
      <w:numFmt w:val="bullet"/>
      <w:lvlText w:val=""/>
      <w:lvlJc w:val="left"/>
      <w:pPr>
        <w:ind w:left="2633" w:hanging="360"/>
      </w:pPr>
      <w:rPr>
        <w:rFonts w:ascii="Symbol" w:hAnsi="Symbol" w:hint="default"/>
      </w:rPr>
    </w:lvl>
    <w:lvl w:ilvl="4" w:tplc="080A0003" w:tentative="1">
      <w:start w:val="1"/>
      <w:numFmt w:val="bullet"/>
      <w:lvlText w:val="o"/>
      <w:lvlJc w:val="left"/>
      <w:pPr>
        <w:ind w:left="3353" w:hanging="360"/>
      </w:pPr>
      <w:rPr>
        <w:rFonts w:ascii="Courier New" w:hAnsi="Courier New" w:cs="Courier New" w:hint="default"/>
      </w:rPr>
    </w:lvl>
    <w:lvl w:ilvl="5" w:tplc="080A0005" w:tentative="1">
      <w:start w:val="1"/>
      <w:numFmt w:val="bullet"/>
      <w:lvlText w:val=""/>
      <w:lvlJc w:val="left"/>
      <w:pPr>
        <w:ind w:left="4073" w:hanging="360"/>
      </w:pPr>
      <w:rPr>
        <w:rFonts w:ascii="Wingdings" w:hAnsi="Wingdings" w:hint="default"/>
      </w:rPr>
    </w:lvl>
    <w:lvl w:ilvl="6" w:tplc="080A0001" w:tentative="1">
      <w:start w:val="1"/>
      <w:numFmt w:val="bullet"/>
      <w:lvlText w:val=""/>
      <w:lvlJc w:val="left"/>
      <w:pPr>
        <w:ind w:left="4793" w:hanging="360"/>
      </w:pPr>
      <w:rPr>
        <w:rFonts w:ascii="Symbol" w:hAnsi="Symbol" w:hint="default"/>
      </w:rPr>
    </w:lvl>
    <w:lvl w:ilvl="7" w:tplc="080A0003" w:tentative="1">
      <w:start w:val="1"/>
      <w:numFmt w:val="bullet"/>
      <w:lvlText w:val="o"/>
      <w:lvlJc w:val="left"/>
      <w:pPr>
        <w:ind w:left="5513" w:hanging="360"/>
      </w:pPr>
      <w:rPr>
        <w:rFonts w:ascii="Courier New" w:hAnsi="Courier New" w:cs="Courier New" w:hint="default"/>
      </w:rPr>
    </w:lvl>
    <w:lvl w:ilvl="8" w:tplc="080A0005" w:tentative="1">
      <w:start w:val="1"/>
      <w:numFmt w:val="bullet"/>
      <w:lvlText w:val=""/>
      <w:lvlJc w:val="left"/>
      <w:pPr>
        <w:ind w:left="6233"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ctiveWritingStyle w:appName="MSWord" w:lang="es-ES"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1"/>
  <w:activeWritingStyle w:appName="MSWord" w:lang="es-AR"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080"/>
    <w:rsid w:val="00000506"/>
    <w:rsid w:val="00001AE4"/>
    <w:rsid w:val="0000656C"/>
    <w:rsid w:val="00010BDE"/>
    <w:rsid w:val="0001104E"/>
    <w:rsid w:val="00012292"/>
    <w:rsid w:val="00017132"/>
    <w:rsid w:val="00022490"/>
    <w:rsid w:val="00023E15"/>
    <w:rsid w:val="00024A26"/>
    <w:rsid w:val="00025358"/>
    <w:rsid w:val="00025AB0"/>
    <w:rsid w:val="00031056"/>
    <w:rsid w:val="00031214"/>
    <w:rsid w:val="00032DBC"/>
    <w:rsid w:val="00034D91"/>
    <w:rsid w:val="00034E19"/>
    <w:rsid w:val="00037FB3"/>
    <w:rsid w:val="0004360C"/>
    <w:rsid w:val="000463E4"/>
    <w:rsid w:val="00060322"/>
    <w:rsid w:val="0006193F"/>
    <w:rsid w:val="00063382"/>
    <w:rsid w:val="00064A3E"/>
    <w:rsid w:val="00065EF8"/>
    <w:rsid w:val="000705EE"/>
    <w:rsid w:val="00071953"/>
    <w:rsid w:val="00073509"/>
    <w:rsid w:val="00076455"/>
    <w:rsid w:val="00076CA7"/>
    <w:rsid w:val="00077D9E"/>
    <w:rsid w:val="00080588"/>
    <w:rsid w:val="000806C8"/>
    <w:rsid w:val="00083209"/>
    <w:rsid w:val="00083313"/>
    <w:rsid w:val="00096685"/>
    <w:rsid w:val="000A0B58"/>
    <w:rsid w:val="000A6DAF"/>
    <w:rsid w:val="000A74A2"/>
    <w:rsid w:val="000B4757"/>
    <w:rsid w:val="000B491A"/>
    <w:rsid w:val="000C07FE"/>
    <w:rsid w:val="000C4E1B"/>
    <w:rsid w:val="000D0DFC"/>
    <w:rsid w:val="000D5264"/>
    <w:rsid w:val="000D6B8B"/>
    <w:rsid w:val="000E0F5E"/>
    <w:rsid w:val="000E2786"/>
    <w:rsid w:val="000E29EB"/>
    <w:rsid w:val="000E5B2B"/>
    <w:rsid w:val="000F4A5C"/>
    <w:rsid w:val="001042A9"/>
    <w:rsid w:val="00104E46"/>
    <w:rsid w:val="00106888"/>
    <w:rsid w:val="00106B11"/>
    <w:rsid w:val="00112FB6"/>
    <w:rsid w:val="00114AFA"/>
    <w:rsid w:val="00116A88"/>
    <w:rsid w:val="00120F01"/>
    <w:rsid w:val="0012217B"/>
    <w:rsid w:val="0013623B"/>
    <w:rsid w:val="00136E76"/>
    <w:rsid w:val="00143B11"/>
    <w:rsid w:val="00143DAF"/>
    <w:rsid w:val="0014791C"/>
    <w:rsid w:val="001535AE"/>
    <w:rsid w:val="00153DA1"/>
    <w:rsid w:val="00162023"/>
    <w:rsid w:val="00166172"/>
    <w:rsid w:val="00167131"/>
    <w:rsid w:val="00167CB1"/>
    <w:rsid w:val="00167FBF"/>
    <w:rsid w:val="00167FE6"/>
    <w:rsid w:val="001813E9"/>
    <w:rsid w:val="00182692"/>
    <w:rsid w:val="0019465A"/>
    <w:rsid w:val="001A2000"/>
    <w:rsid w:val="001A3677"/>
    <w:rsid w:val="001A512C"/>
    <w:rsid w:val="001A701F"/>
    <w:rsid w:val="001B2121"/>
    <w:rsid w:val="001B2D51"/>
    <w:rsid w:val="001B7169"/>
    <w:rsid w:val="001B7A9A"/>
    <w:rsid w:val="001D3B8D"/>
    <w:rsid w:val="001D3D42"/>
    <w:rsid w:val="001D494E"/>
    <w:rsid w:val="001D6246"/>
    <w:rsid w:val="001D7197"/>
    <w:rsid w:val="001D730A"/>
    <w:rsid w:val="001E1193"/>
    <w:rsid w:val="001E5E83"/>
    <w:rsid w:val="001F2DAA"/>
    <w:rsid w:val="001F41EB"/>
    <w:rsid w:val="001F6D17"/>
    <w:rsid w:val="0020412D"/>
    <w:rsid w:val="00204C24"/>
    <w:rsid w:val="002053C3"/>
    <w:rsid w:val="00212E33"/>
    <w:rsid w:val="002136F9"/>
    <w:rsid w:val="00224E82"/>
    <w:rsid w:val="00225A86"/>
    <w:rsid w:val="00227398"/>
    <w:rsid w:val="002276A5"/>
    <w:rsid w:val="002347AC"/>
    <w:rsid w:val="002449DC"/>
    <w:rsid w:val="00245B77"/>
    <w:rsid w:val="00246623"/>
    <w:rsid w:val="00247DEC"/>
    <w:rsid w:val="0025235A"/>
    <w:rsid w:val="00256EDB"/>
    <w:rsid w:val="00260E57"/>
    <w:rsid w:val="00264D7D"/>
    <w:rsid w:val="00267726"/>
    <w:rsid w:val="00272CF2"/>
    <w:rsid w:val="00280EF9"/>
    <w:rsid w:val="002832E9"/>
    <w:rsid w:val="0028376A"/>
    <w:rsid w:val="002841F4"/>
    <w:rsid w:val="002869D7"/>
    <w:rsid w:val="002900BF"/>
    <w:rsid w:val="0029432C"/>
    <w:rsid w:val="0029534F"/>
    <w:rsid w:val="00295438"/>
    <w:rsid w:val="002972A1"/>
    <w:rsid w:val="002A0AD0"/>
    <w:rsid w:val="002A1ABB"/>
    <w:rsid w:val="002A1E9F"/>
    <w:rsid w:val="002A28D5"/>
    <w:rsid w:val="002B0F19"/>
    <w:rsid w:val="002B4080"/>
    <w:rsid w:val="002B58CD"/>
    <w:rsid w:val="002B72BA"/>
    <w:rsid w:val="002C0AD1"/>
    <w:rsid w:val="002D1A89"/>
    <w:rsid w:val="002D1AEB"/>
    <w:rsid w:val="002D6AA0"/>
    <w:rsid w:val="002D736B"/>
    <w:rsid w:val="002E2D5A"/>
    <w:rsid w:val="002E462A"/>
    <w:rsid w:val="002E6B17"/>
    <w:rsid w:val="002F06D1"/>
    <w:rsid w:val="002F1152"/>
    <w:rsid w:val="002F2784"/>
    <w:rsid w:val="003039D3"/>
    <w:rsid w:val="00305C6F"/>
    <w:rsid w:val="00306B59"/>
    <w:rsid w:val="00306F8B"/>
    <w:rsid w:val="00310E85"/>
    <w:rsid w:val="0032291A"/>
    <w:rsid w:val="00322C9E"/>
    <w:rsid w:val="003266AB"/>
    <w:rsid w:val="00330979"/>
    <w:rsid w:val="00331F01"/>
    <w:rsid w:val="003339F6"/>
    <w:rsid w:val="00336449"/>
    <w:rsid w:val="00347317"/>
    <w:rsid w:val="003476D2"/>
    <w:rsid w:val="00347A90"/>
    <w:rsid w:val="0035032A"/>
    <w:rsid w:val="003520A5"/>
    <w:rsid w:val="003526E3"/>
    <w:rsid w:val="00352891"/>
    <w:rsid w:val="0035327A"/>
    <w:rsid w:val="00355735"/>
    <w:rsid w:val="00361152"/>
    <w:rsid w:val="00362D53"/>
    <w:rsid w:val="00364A5B"/>
    <w:rsid w:val="003702AC"/>
    <w:rsid w:val="0037215A"/>
    <w:rsid w:val="00381DE5"/>
    <w:rsid w:val="00381FD6"/>
    <w:rsid w:val="0038687A"/>
    <w:rsid w:val="00392F6A"/>
    <w:rsid w:val="003B6C2E"/>
    <w:rsid w:val="003C54BE"/>
    <w:rsid w:val="003C691C"/>
    <w:rsid w:val="003C6A09"/>
    <w:rsid w:val="003C73C1"/>
    <w:rsid w:val="003D228D"/>
    <w:rsid w:val="003D423A"/>
    <w:rsid w:val="003D6036"/>
    <w:rsid w:val="003D7CA7"/>
    <w:rsid w:val="003E01A5"/>
    <w:rsid w:val="003E3A30"/>
    <w:rsid w:val="003E4077"/>
    <w:rsid w:val="003E49B5"/>
    <w:rsid w:val="003E4F75"/>
    <w:rsid w:val="003F2CB6"/>
    <w:rsid w:val="003F5E1E"/>
    <w:rsid w:val="003F69F1"/>
    <w:rsid w:val="003F7DD6"/>
    <w:rsid w:val="00401F9B"/>
    <w:rsid w:val="00402C5F"/>
    <w:rsid w:val="004053F3"/>
    <w:rsid w:val="00405B9B"/>
    <w:rsid w:val="00415B98"/>
    <w:rsid w:val="004236AA"/>
    <w:rsid w:val="00427751"/>
    <w:rsid w:val="00427800"/>
    <w:rsid w:val="00427C8F"/>
    <w:rsid w:val="00431343"/>
    <w:rsid w:val="004369F5"/>
    <w:rsid w:val="004403EF"/>
    <w:rsid w:val="00442D9E"/>
    <w:rsid w:val="004452BA"/>
    <w:rsid w:val="00445D99"/>
    <w:rsid w:val="00452746"/>
    <w:rsid w:val="004540B7"/>
    <w:rsid w:val="00456A5D"/>
    <w:rsid w:val="0046044B"/>
    <w:rsid w:val="00462B7A"/>
    <w:rsid w:val="00462D12"/>
    <w:rsid w:val="00463B34"/>
    <w:rsid w:val="004654B9"/>
    <w:rsid w:val="00474D22"/>
    <w:rsid w:val="004766A1"/>
    <w:rsid w:val="00481577"/>
    <w:rsid w:val="00482F9A"/>
    <w:rsid w:val="0048449C"/>
    <w:rsid w:val="00487D48"/>
    <w:rsid w:val="00487EA3"/>
    <w:rsid w:val="004948C8"/>
    <w:rsid w:val="004A0AB0"/>
    <w:rsid w:val="004A2132"/>
    <w:rsid w:val="004A38D3"/>
    <w:rsid w:val="004A445B"/>
    <w:rsid w:val="004B18B5"/>
    <w:rsid w:val="004B3958"/>
    <w:rsid w:val="004B6021"/>
    <w:rsid w:val="004B7F14"/>
    <w:rsid w:val="004C2C6B"/>
    <w:rsid w:val="004C6BCB"/>
    <w:rsid w:val="004C7765"/>
    <w:rsid w:val="004D199D"/>
    <w:rsid w:val="004D2F55"/>
    <w:rsid w:val="004D30C9"/>
    <w:rsid w:val="004D708F"/>
    <w:rsid w:val="004D7719"/>
    <w:rsid w:val="004D7B6C"/>
    <w:rsid w:val="004E182D"/>
    <w:rsid w:val="004E2948"/>
    <w:rsid w:val="004E66A2"/>
    <w:rsid w:val="004F004E"/>
    <w:rsid w:val="004F107D"/>
    <w:rsid w:val="004F10A8"/>
    <w:rsid w:val="004F3C36"/>
    <w:rsid w:val="004F5CB4"/>
    <w:rsid w:val="004F61B1"/>
    <w:rsid w:val="004F6317"/>
    <w:rsid w:val="005006D6"/>
    <w:rsid w:val="00500B7B"/>
    <w:rsid w:val="00503379"/>
    <w:rsid w:val="0050416D"/>
    <w:rsid w:val="00505267"/>
    <w:rsid w:val="0050553E"/>
    <w:rsid w:val="00506B3B"/>
    <w:rsid w:val="005131C2"/>
    <w:rsid w:val="00514849"/>
    <w:rsid w:val="00516D25"/>
    <w:rsid w:val="00531EF6"/>
    <w:rsid w:val="005325EB"/>
    <w:rsid w:val="00533B2E"/>
    <w:rsid w:val="00536D3E"/>
    <w:rsid w:val="0054059C"/>
    <w:rsid w:val="005437B3"/>
    <w:rsid w:val="00546BB1"/>
    <w:rsid w:val="005478F2"/>
    <w:rsid w:val="00553D1E"/>
    <w:rsid w:val="00562A71"/>
    <w:rsid w:val="0056380A"/>
    <w:rsid w:val="005639B3"/>
    <w:rsid w:val="00563D8A"/>
    <w:rsid w:val="00565B7B"/>
    <w:rsid w:val="0056623F"/>
    <w:rsid w:val="00571700"/>
    <w:rsid w:val="00572789"/>
    <w:rsid w:val="00573516"/>
    <w:rsid w:val="005775B3"/>
    <w:rsid w:val="00582A22"/>
    <w:rsid w:val="00584FEA"/>
    <w:rsid w:val="00593058"/>
    <w:rsid w:val="00594670"/>
    <w:rsid w:val="005960DD"/>
    <w:rsid w:val="005A5E8A"/>
    <w:rsid w:val="005A72A5"/>
    <w:rsid w:val="005B6C0E"/>
    <w:rsid w:val="005C190A"/>
    <w:rsid w:val="005C24B5"/>
    <w:rsid w:val="005C45F6"/>
    <w:rsid w:val="005C6B3A"/>
    <w:rsid w:val="005C7639"/>
    <w:rsid w:val="005D5DF7"/>
    <w:rsid w:val="005E0C0E"/>
    <w:rsid w:val="005E16E8"/>
    <w:rsid w:val="005E3E83"/>
    <w:rsid w:val="005E4B97"/>
    <w:rsid w:val="005E4F35"/>
    <w:rsid w:val="005E5097"/>
    <w:rsid w:val="005E5E61"/>
    <w:rsid w:val="005E6C1A"/>
    <w:rsid w:val="005E6FA1"/>
    <w:rsid w:val="005F03DB"/>
    <w:rsid w:val="005F0A91"/>
    <w:rsid w:val="005F382E"/>
    <w:rsid w:val="005F4B1A"/>
    <w:rsid w:val="005F5212"/>
    <w:rsid w:val="00603C83"/>
    <w:rsid w:val="006121FD"/>
    <w:rsid w:val="00613AAB"/>
    <w:rsid w:val="00613AE0"/>
    <w:rsid w:val="00615A08"/>
    <w:rsid w:val="00616845"/>
    <w:rsid w:val="00621C87"/>
    <w:rsid w:val="00622B6B"/>
    <w:rsid w:val="006238AB"/>
    <w:rsid w:val="006364CB"/>
    <w:rsid w:val="006400DA"/>
    <w:rsid w:val="00640B5F"/>
    <w:rsid w:val="006411A0"/>
    <w:rsid w:val="006431B8"/>
    <w:rsid w:val="0064360B"/>
    <w:rsid w:val="00643692"/>
    <w:rsid w:val="00644740"/>
    <w:rsid w:val="00644757"/>
    <w:rsid w:val="00650C6E"/>
    <w:rsid w:val="00660713"/>
    <w:rsid w:val="0066258C"/>
    <w:rsid w:val="006643FA"/>
    <w:rsid w:val="006655B5"/>
    <w:rsid w:val="00665FEB"/>
    <w:rsid w:val="00670831"/>
    <w:rsid w:val="00673F4E"/>
    <w:rsid w:val="00676554"/>
    <w:rsid w:val="006801F8"/>
    <w:rsid w:val="0068533C"/>
    <w:rsid w:val="006911B8"/>
    <w:rsid w:val="00693396"/>
    <w:rsid w:val="00695760"/>
    <w:rsid w:val="00697454"/>
    <w:rsid w:val="00697480"/>
    <w:rsid w:val="006A0659"/>
    <w:rsid w:val="006A1A82"/>
    <w:rsid w:val="006A27AE"/>
    <w:rsid w:val="006A59AB"/>
    <w:rsid w:val="006A5A71"/>
    <w:rsid w:val="006A6997"/>
    <w:rsid w:val="006B00A1"/>
    <w:rsid w:val="006B0245"/>
    <w:rsid w:val="006B458C"/>
    <w:rsid w:val="006B488C"/>
    <w:rsid w:val="006C0798"/>
    <w:rsid w:val="006C0B65"/>
    <w:rsid w:val="006C669D"/>
    <w:rsid w:val="006D1FBA"/>
    <w:rsid w:val="006D1FFE"/>
    <w:rsid w:val="006D3B16"/>
    <w:rsid w:val="006D7251"/>
    <w:rsid w:val="006E06F2"/>
    <w:rsid w:val="006E2F77"/>
    <w:rsid w:val="006E3799"/>
    <w:rsid w:val="006F2B41"/>
    <w:rsid w:val="006F374E"/>
    <w:rsid w:val="006F5C0E"/>
    <w:rsid w:val="006F5D53"/>
    <w:rsid w:val="006F7D8B"/>
    <w:rsid w:val="007016E2"/>
    <w:rsid w:val="00702949"/>
    <w:rsid w:val="00704039"/>
    <w:rsid w:val="007055DC"/>
    <w:rsid w:val="00706EB9"/>
    <w:rsid w:val="007071F6"/>
    <w:rsid w:val="0070733C"/>
    <w:rsid w:val="00707E32"/>
    <w:rsid w:val="00712722"/>
    <w:rsid w:val="0072044B"/>
    <w:rsid w:val="00721A4C"/>
    <w:rsid w:val="00724D0F"/>
    <w:rsid w:val="00726B3E"/>
    <w:rsid w:val="00726F15"/>
    <w:rsid w:val="00730490"/>
    <w:rsid w:val="00730F3E"/>
    <w:rsid w:val="00731D0A"/>
    <w:rsid w:val="0073483C"/>
    <w:rsid w:val="00735DA9"/>
    <w:rsid w:val="007369DB"/>
    <w:rsid w:val="007377EB"/>
    <w:rsid w:val="00740B49"/>
    <w:rsid w:val="00742681"/>
    <w:rsid w:val="00742905"/>
    <w:rsid w:val="0074366B"/>
    <w:rsid w:val="007459F6"/>
    <w:rsid w:val="00746AA3"/>
    <w:rsid w:val="0075187A"/>
    <w:rsid w:val="00752B50"/>
    <w:rsid w:val="00755CD7"/>
    <w:rsid w:val="00760FB1"/>
    <w:rsid w:val="00761643"/>
    <w:rsid w:val="007627D0"/>
    <w:rsid w:val="007635CE"/>
    <w:rsid w:val="007641C8"/>
    <w:rsid w:val="00764997"/>
    <w:rsid w:val="00765F76"/>
    <w:rsid w:val="0076692C"/>
    <w:rsid w:val="00770F89"/>
    <w:rsid w:val="007746A6"/>
    <w:rsid w:val="00780120"/>
    <w:rsid w:val="00780C3E"/>
    <w:rsid w:val="00784671"/>
    <w:rsid w:val="00785F5D"/>
    <w:rsid w:val="007936CD"/>
    <w:rsid w:val="00796445"/>
    <w:rsid w:val="0079759C"/>
    <w:rsid w:val="007A27D3"/>
    <w:rsid w:val="007A47F0"/>
    <w:rsid w:val="007B2B29"/>
    <w:rsid w:val="007B5AB6"/>
    <w:rsid w:val="007B6637"/>
    <w:rsid w:val="007C07BE"/>
    <w:rsid w:val="007C0A64"/>
    <w:rsid w:val="007C237B"/>
    <w:rsid w:val="007C2E44"/>
    <w:rsid w:val="007C3A89"/>
    <w:rsid w:val="007C4698"/>
    <w:rsid w:val="007C66FC"/>
    <w:rsid w:val="007D0A7C"/>
    <w:rsid w:val="007D2D78"/>
    <w:rsid w:val="007D7852"/>
    <w:rsid w:val="007E0138"/>
    <w:rsid w:val="007E0A58"/>
    <w:rsid w:val="007E0F98"/>
    <w:rsid w:val="007E1C84"/>
    <w:rsid w:val="007E4FA5"/>
    <w:rsid w:val="007E6BCD"/>
    <w:rsid w:val="007E7B0E"/>
    <w:rsid w:val="007F0181"/>
    <w:rsid w:val="007F0B50"/>
    <w:rsid w:val="007F4BEF"/>
    <w:rsid w:val="007F7595"/>
    <w:rsid w:val="00800B08"/>
    <w:rsid w:val="008036AE"/>
    <w:rsid w:val="008045CA"/>
    <w:rsid w:val="008052A0"/>
    <w:rsid w:val="0081799A"/>
    <w:rsid w:val="008249A0"/>
    <w:rsid w:val="00824C38"/>
    <w:rsid w:val="00825FD0"/>
    <w:rsid w:val="008274B0"/>
    <w:rsid w:val="00830662"/>
    <w:rsid w:val="0083113D"/>
    <w:rsid w:val="00831461"/>
    <w:rsid w:val="00831816"/>
    <w:rsid w:val="00831A8B"/>
    <w:rsid w:val="00833586"/>
    <w:rsid w:val="00835C65"/>
    <w:rsid w:val="0083604F"/>
    <w:rsid w:val="00837E9A"/>
    <w:rsid w:val="00840A49"/>
    <w:rsid w:val="00841134"/>
    <w:rsid w:val="00852617"/>
    <w:rsid w:val="00853E6B"/>
    <w:rsid w:val="00855EBC"/>
    <w:rsid w:val="00856640"/>
    <w:rsid w:val="00861B3F"/>
    <w:rsid w:val="00862A32"/>
    <w:rsid w:val="00866ADE"/>
    <w:rsid w:val="008705F8"/>
    <w:rsid w:val="00871B65"/>
    <w:rsid w:val="00873B5F"/>
    <w:rsid w:val="00875173"/>
    <w:rsid w:val="00875924"/>
    <w:rsid w:val="008760A5"/>
    <w:rsid w:val="00880A06"/>
    <w:rsid w:val="00885C86"/>
    <w:rsid w:val="00895414"/>
    <w:rsid w:val="0089624B"/>
    <w:rsid w:val="00897AD2"/>
    <w:rsid w:val="008A173D"/>
    <w:rsid w:val="008A1FC3"/>
    <w:rsid w:val="008A2643"/>
    <w:rsid w:val="008A3B2E"/>
    <w:rsid w:val="008A68EF"/>
    <w:rsid w:val="008A7F14"/>
    <w:rsid w:val="008B00FB"/>
    <w:rsid w:val="008B0FB3"/>
    <w:rsid w:val="008B46F8"/>
    <w:rsid w:val="008B56B8"/>
    <w:rsid w:val="008B5A74"/>
    <w:rsid w:val="008B7A81"/>
    <w:rsid w:val="008C1170"/>
    <w:rsid w:val="008C13AD"/>
    <w:rsid w:val="008C2776"/>
    <w:rsid w:val="008C66D6"/>
    <w:rsid w:val="008C68C1"/>
    <w:rsid w:val="008D0345"/>
    <w:rsid w:val="008D226C"/>
    <w:rsid w:val="008D28A9"/>
    <w:rsid w:val="008D4547"/>
    <w:rsid w:val="008D6271"/>
    <w:rsid w:val="008D79B9"/>
    <w:rsid w:val="008E3EF6"/>
    <w:rsid w:val="008E4A88"/>
    <w:rsid w:val="008E7729"/>
    <w:rsid w:val="008E7A1D"/>
    <w:rsid w:val="008F02E5"/>
    <w:rsid w:val="008F3326"/>
    <w:rsid w:val="008F356F"/>
    <w:rsid w:val="008F5D55"/>
    <w:rsid w:val="009005E8"/>
    <w:rsid w:val="00902297"/>
    <w:rsid w:val="009048F1"/>
    <w:rsid w:val="00907533"/>
    <w:rsid w:val="00910ABD"/>
    <w:rsid w:val="00910C6D"/>
    <w:rsid w:val="00912114"/>
    <w:rsid w:val="009123EE"/>
    <w:rsid w:val="009125AC"/>
    <w:rsid w:val="0092353D"/>
    <w:rsid w:val="00924530"/>
    <w:rsid w:val="00924D0D"/>
    <w:rsid w:val="00926195"/>
    <w:rsid w:val="009419EF"/>
    <w:rsid w:val="0094460A"/>
    <w:rsid w:val="00944DAF"/>
    <w:rsid w:val="00945631"/>
    <w:rsid w:val="0094667F"/>
    <w:rsid w:val="00946CD0"/>
    <w:rsid w:val="009474C0"/>
    <w:rsid w:val="00947AC2"/>
    <w:rsid w:val="009505BA"/>
    <w:rsid w:val="00951D09"/>
    <w:rsid w:val="00954909"/>
    <w:rsid w:val="00954BCA"/>
    <w:rsid w:val="00955B5D"/>
    <w:rsid w:val="00962B65"/>
    <w:rsid w:val="00964D86"/>
    <w:rsid w:val="009661EA"/>
    <w:rsid w:val="009745C1"/>
    <w:rsid w:val="00975B26"/>
    <w:rsid w:val="00983697"/>
    <w:rsid w:val="00984981"/>
    <w:rsid w:val="0098615A"/>
    <w:rsid w:val="009918FD"/>
    <w:rsid w:val="00996376"/>
    <w:rsid w:val="0099681A"/>
    <w:rsid w:val="00997E39"/>
    <w:rsid w:val="009A4339"/>
    <w:rsid w:val="009A58FC"/>
    <w:rsid w:val="009A5C2C"/>
    <w:rsid w:val="009B148B"/>
    <w:rsid w:val="009B1E96"/>
    <w:rsid w:val="009B311A"/>
    <w:rsid w:val="009B3A58"/>
    <w:rsid w:val="009B3B3E"/>
    <w:rsid w:val="009B4388"/>
    <w:rsid w:val="009B67DB"/>
    <w:rsid w:val="009C0754"/>
    <w:rsid w:val="009C32E0"/>
    <w:rsid w:val="009C3F80"/>
    <w:rsid w:val="009C428A"/>
    <w:rsid w:val="009C55CB"/>
    <w:rsid w:val="009C5EBE"/>
    <w:rsid w:val="009D0912"/>
    <w:rsid w:val="009D245E"/>
    <w:rsid w:val="009D2A02"/>
    <w:rsid w:val="009D508D"/>
    <w:rsid w:val="009E05DE"/>
    <w:rsid w:val="009E4470"/>
    <w:rsid w:val="009F0F20"/>
    <w:rsid w:val="009F1641"/>
    <w:rsid w:val="009F2308"/>
    <w:rsid w:val="009F6015"/>
    <w:rsid w:val="00A014C2"/>
    <w:rsid w:val="00A01C6A"/>
    <w:rsid w:val="00A01E42"/>
    <w:rsid w:val="00A02FF6"/>
    <w:rsid w:val="00A06110"/>
    <w:rsid w:val="00A06222"/>
    <w:rsid w:val="00A0667E"/>
    <w:rsid w:val="00A12ED5"/>
    <w:rsid w:val="00A257D7"/>
    <w:rsid w:val="00A30EA2"/>
    <w:rsid w:val="00A31A5C"/>
    <w:rsid w:val="00A34D9E"/>
    <w:rsid w:val="00A36E2B"/>
    <w:rsid w:val="00A43817"/>
    <w:rsid w:val="00A4410C"/>
    <w:rsid w:val="00A44E4E"/>
    <w:rsid w:val="00A44F88"/>
    <w:rsid w:val="00A46A4B"/>
    <w:rsid w:val="00A474AB"/>
    <w:rsid w:val="00A522F0"/>
    <w:rsid w:val="00A55FC6"/>
    <w:rsid w:val="00A563B4"/>
    <w:rsid w:val="00A60347"/>
    <w:rsid w:val="00A6417E"/>
    <w:rsid w:val="00A70641"/>
    <w:rsid w:val="00A76FBD"/>
    <w:rsid w:val="00A851D1"/>
    <w:rsid w:val="00A86225"/>
    <w:rsid w:val="00A87696"/>
    <w:rsid w:val="00A877EB"/>
    <w:rsid w:val="00A901D2"/>
    <w:rsid w:val="00A95AFA"/>
    <w:rsid w:val="00A97749"/>
    <w:rsid w:val="00AA0398"/>
    <w:rsid w:val="00AA1F76"/>
    <w:rsid w:val="00AA4499"/>
    <w:rsid w:val="00AB0E8D"/>
    <w:rsid w:val="00AB3036"/>
    <w:rsid w:val="00AB457A"/>
    <w:rsid w:val="00AB6833"/>
    <w:rsid w:val="00AC01B4"/>
    <w:rsid w:val="00AC5924"/>
    <w:rsid w:val="00AC6B74"/>
    <w:rsid w:val="00AD4229"/>
    <w:rsid w:val="00AD60D4"/>
    <w:rsid w:val="00AD7788"/>
    <w:rsid w:val="00AE0643"/>
    <w:rsid w:val="00AE4359"/>
    <w:rsid w:val="00AE6364"/>
    <w:rsid w:val="00AF79D4"/>
    <w:rsid w:val="00B00E2D"/>
    <w:rsid w:val="00B02513"/>
    <w:rsid w:val="00B02E17"/>
    <w:rsid w:val="00B03FE7"/>
    <w:rsid w:val="00B05031"/>
    <w:rsid w:val="00B06346"/>
    <w:rsid w:val="00B069A6"/>
    <w:rsid w:val="00B06E4F"/>
    <w:rsid w:val="00B10A53"/>
    <w:rsid w:val="00B140FB"/>
    <w:rsid w:val="00B17122"/>
    <w:rsid w:val="00B201AF"/>
    <w:rsid w:val="00B20355"/>
    <w:rsid w:val="00B21030"/>
    <w:rsid w:val="00B21CD0"/>
    <w:rsid w:val="00B25DD4"/>
    <w:rsid w:val="00B27B8B"/>
    <w:rsid w:val="00B313BB"/>
    <w:rsid w:val="00B33297"/>
    <w:rsid w:val="00B35133"/>
    <w:rsid w:val="00B411CD"/>
    <w:rsid w:val="00B42457"/>
    <w:rsid w:val="00B42B14"/>
    <w:rsid w:val="00B45C31"/>
    <w:rsid w:val="00B46FD1"/>
    <w:rsid w:val="00B506FD"/>
    <w:rsid w:val="00B52A14"/>
    <w:rsid w:val="00B53CB9"/>
    <w:rsid w:val="00B54BAC"/>
    <w:rsid w:val="00B56B3F"/>
    <w:rsid w:val="00B64F0B"/>
    <w:rsid w:val="00B72EEE"/>
    <w:rsid w:val="00B849D4"/>
    <w:rsid w:val="00B862B9"/>
    <w:rsid w:val="00B86A0F"/>
    <w:rsid w:val="00B929D4"/>
    <w:rsid w:val="00B94358"/>
    <w:rsid w:val="00B95728"/>
    <w:rsid w:val="00B96251"/>
    <w:rsid w:val="00BA2977"/>
    <w:rsid w:val="00BA3442"/>
    <w:rsid w:val="00BA52F7"/>
    <w:rsid w:val="00BA5E49"/>
    <w:rsid w:val="00BA6540"/>
    <w:rsid w:val="00BB2FB5"/>
    <w:rsid w:val="00BB59D9"/>
    <w:rsid w:val="00BC1F1E"/>
    <w:rsid w:val="00BC7D37"/>
    <w:rsid w:val="00BD06EF"/>
    <w:rsid w:val="00BD4781"/>
    <w:rsid w:val="00BE4B50"/>
    <w:rsid w:val="00BE620F"/>
    <w:rsid w:val="00BF0B8C"/>
    <w:rsid w:val="00BF3D3C"/>
    <w:rsid w:val="00BF6550"/>
    <w:rsid w:val="00BF73EC"/>
    <w:rsid w:val="00C011B7"/>
    <w:rsid w:val="00C07EB8"/>
    <w:rsid w:val="00C140F8"/>
    <w:rsid w:val="00C16B10"/>
    <w:rsid w:val="00C17414"/>
    <w:rsid w:val="00C20780"/>
    <w:rsid w:val="00C2192A"/>
    <w:rsid w:val="00C24416"/>
    <w:rsid w:val="00C24C0C"/>
    <w:rsid w:val="00C255DB"/>
    <w:rsid w:val="00C325A5"/>
    <w:rsid w:val="00C342CC"/>
    <w:rsid w:val="00C37E46"/>
    <w:rsid w:val="00C37FF0"/>
    <w:rsid w:val="00C408FD"/>
    <w:rsid w:val="00C40A20"/>
    <w:rsid w:val="00C45045"/>
    <w:rsid w:val="00C47A0F"/>
    <w:rsid w:val="00C50A05"/>
    <w:rsid w:val="00C50DB0"/>
    <w:rsid w:val="00C562F9"/>
    <w:rsid w:val="00C62BC0"/>
    <w:rsid w:val="00C63698"/>
    <w:rsid w:val="00C64810"/>
    <w:rsid w:val="00C655B7"/>
    <w:rsid w:val="00C65768"/>
    <w:rsid w:val="00C6594E"/>
    <w:rsid w:val="00C670CD"/>
    <w:rsid w:val="00C70CE9"/>
    <w:rsid w:val="00C74B92"/>
    <w:rsid w:val="00C74C0B"/>
    <w:rsid w:val="00C75C7C"/>
    <w:rsid w:val="00C76F1B"/>
    <w:rsid w:val="00C76F52"/>
    <w:rsid w:val="00C813CE"/>
    <w:rsid w:val="00C836F5"/>
    <w:rsid w:val="00C840B5"/>
    <w:rsid w:val="00C84811"/>
    <w:rsid w:val="00C8558F"/>
    <w:rsid w:val="00C9679B"/>
    <w:rsid w:val="00CB12BE"/>
    <w:rsid w:val="00CB3FAE"/>
    <w:rsid w:val="00CC0E0F"/>
    <w:rsid w:val="00CC5B21"/>
    <w:rsid w:val="00CD5303"/>
    <w:rsid w:val="00CD692B"/>
    <w:rsid w:val="00CD7C5C"/>
    <w:rsid w:val="00CE0CC3"/>
    <w:rsid w:val="00CE359C"/>
    <w:rsid w:val="00CF27F9"/>
    <w:rsid w:val="00CF3EDB"/>
    <w:rsid w:val="00CF4F67"/>
    <w:rsid w:val="00CF7DCC"/>
    <w:rsid w:val="00D03CD3"/>
    <w:rsid w:val="00D11198"/>
    <w:rsid w:val="00D16F57"/>
    <w:rsid w:val="00D1791A"/>
    <w:rsid w:val="00D20102"/>
    <w:rsid w:val="00D20355"/>
    <w:rsid w:val="00D20848"/>
    <w:rsid w:val="00D21FF7"/>
    <w:rsid w:val="00D25724"/>
    <w:rsid w:val="00D271D8"/>
    <w:rsid w:val="00D27475"/>
    <w:rsid w:val="00D2770B"/>
    <w:rsid w:val="00D3625D"/>
    <w:rsid w:val="00D40A62"/>
    <w:rsid w:val="00D40BFF"/>
    <w:rsid w:val="00D42D15"/>
    <w:rsid w:val="00D432A5"/>
    <w:rsid w:val="00D43BA1"/>
    <w:rsid w:val="00D443ED"/>
    <w:rsid w:val="00D44793"/>
    <w:rsid w:val="00D45630"/>
    <w:rsid w:val="00D45B63"/>
    <w:rsid w:val="00D46C51"/>
    <w:rsid w:val="00D50759"/>
    <w:rsid w:val="00D559ED"/>
    <w:rsid w:val="00D55FC6"/>
    <w:rsid w:val="00D57A82"/>
    <w:rsid w:val="00D63699"/>
    <w:rsid w:val="00D665C5"/>
    <w:rsid w:val="00D72A7B"/>
    <w:rsid w:val="00D72CAB"/>
    <w:rsid w:val="00D73A7C"/>
    <w:rsid w:val="00D8124A"/>
    <w:rsid w:val="00D85EAA"/>
    <w:rsid w:val="00D90187"/>
    <w:rsid w:val="00D910D7"/>
    <w:rsid w:val="00D91A5C"/>
    <w:rsid w:val="00D91E6C"/>
    <w:rsid w:val="00D934D7"/>
    <w:rsid w:val="00D9466B"/>
    <w:rsid w:val="00DA2355"/>
    <w:rsid w:val="00DA38B9"/>
    <w:rsid w:val="00DA5507"/>
    <w:rsid w:val="00DA641F"/>
    <w:rsid w:val="00DA79DC"/>
    <w:rsid w:val="00DA7C9A"/>
    <w:rsid w:val="00DB25C9"/>
    <w:rsid w:val="00DB3C3D"/>
    <w:rsid w:val="00DB7510"/>
    <w:rsid w:val="00DC0E0C"/>
    <w:rsid w:val="00DC5B21"/>
    <w:rsid w:val="00DC64A6"/>
    <w:rsid w:val="00DD4714"/>
    <w:rsid w:val="00DD512C"/>
    <w:rsid w:val="00DD547C"/>
    <w:rsid w:val="00DE003B"/>
    <w:rsid w:val="00DE0CF6"/>
    <w:rsid w:val="00DE2A1E"/>
    <w:rsid w:val="00DE627C"/>
    <w:rsid w:val="00DE63F4"/>
    <w:rsid w:val="00DF22D1"/>
    <w:rsid w:val="00DF269A"/>
    <w:rsid w:val="00DF5122"/>
    <w:rsid w:val="00DF72DE"/>
    <w:rsid w:val="00E029DE"/>
    <w:rsid w:val="00E10E45"/>
    <w:rsid w:val="00E1569F"/>
    <w:rsid w:val="00E207E3"/>
    <w:rsid w:val="00E221A2"/>
    <w:rsid w:val="00E25B9F"/>
    <w:rsid w:val="00E271CE"/>
    <w:rsid w:val="00E27BF2"/>
    <w:rsid w:val="00E27C3E"/>
    <w:rsid w:val="00E27D14"/>
    <w:rsid w:val="00E27D8D"/>
    <w:rsid w:val="00E30692"/>
    <w:rsid w:val="00E30E0E"/>
    <w:rsid w:val="00E36456"/>
    <w:rsid w:val="00E366A3"/>
    <w:rsid w:val="00E36821"/>
    <w:rsid w:val="00E37D33"/>
    <w:rsid w:val="00E402D8"/>
    <w:rsid w:val="00E413B9"/>
    <w:rsid w:val="00E419AE"/>
    <w:rsid w:val="00E42FDC"/>
    <w:rsid w:val="00E43241"/>
    <w:rsid w:val="00E47053"/>
    <w:rsid w:val="00E54FF4"/>
    <w:rsid w:val="00E57B1D"/>
    <w:rsid w:val="00E60F02"/>
    <w:rsid w:val="00E636E6"/>
    <w:rsid w:val="00E65C8C"/>
    <w:rsid w:val="00E71BC3"/>
    <w:rsid w:val="00E71C24"/>
    <w:rsid w:val="00E71F85"/>
    <w:rsid w:val="00E765ED"/>
    <w:rsid w:val="00E77106"/>
    <w:rsid w:val="00E81136"/>
    <w:rsid w:val="00E83F82"/>
    <w:rsid w:val="00E86B35"/>
    <w:rsid w:val="00E91849"/>
    <w:rsid w:val="00E93665"/>
    <w:rsid w:val="00E940B9"/>
    <w:rsid w:val="00E97D67"/>
    <w:rsid w:val="00EA67BD"/>
    <w:rsid w:val="00EB0033"/>
    <w:rsid w:val="00EB2E3A"/>
    <w:rsid w:val="00EC2753"/>
    <w:rsid w:val="00EC29B1"/>
    <w:rsid w:val="00EC54B6"/>
    <w:rsid w:val="00EC6EA4"/>
    <w:rsid w:val="00EC77FA"/>
    <w:rsid w:val="00ED0585"/>
    <w:rsid w:val="00ED0CBE"/>
    <w:rsid w:val="00ED4105"/>
    <w:rsid w:val="00ED6037"/>
    <w:rsid w:val="00ED7C6B"/>
    <w:rsid w:val="00EE10AC"/>
    <w:rsid w:val="00EE1176"/>
    <w:rsid w:val="00EE2526"/>
    <w:rsid w:val="00EE2E30"/>
    <w:rsid w:val="00EE3B7D"/>
    <w:rsid w:val="00EF091E"/>
    <w:rsid w:val="00EF581A"/>
    <w:rsid w:val="00EF633A"/>
    <w:rsid w:val="00F0681C"/>
    <w:rsid w:val="00F06C0D"/>
    <w:rsid w:val="00F12C3B"/>
    <w:rsid w:val="00F21050"/>
    <w:rsid w:val="00F22ED7"/>
    <w:rsid w:val="00F246FB"/>
    <w:rsid w:val="00F33673"/>
    <w:rsid w:val="00F34C98"/>
    <w:rsid w:val="00F35574"/>
    <w:rsid w:val="00F35A5D"/>
    <w:rsid w:val="00F42837"/>
    <w:rsid w:val="00F444E3"/>
    <w:rsid w:val="00F454D0"/>
    <w:rsid w:val="00F479ED"/>
    <w:rsid w:val="00F5049A"/>
    <w:rsid w:val="00F50693"/>
    <w:rsid w:val="00F55176"/>
    <w:rsid w:val="00F56E6E"/>
    <w:rsid w:val="00F57132"/>
    <w:rsid w:val="00F57575"/>
    <w:rsid w:val="00F6083C"/>
    <w:rsid w:val="00F608B7"/>
    <w:rsid w:val="00F60A40"/>
    <w:rsid w:val="00F632A1"/>
    <w:rsid w:val="00F648F5"/>
    <w:rsid w:val="00F669D9"/>
    <w:rsid w:val="00F66FFF"/>
    <w:rsid w:val="00F719A8"/>
    <w:rsid w:val="00F7290F"/>
    <w:rsid w:val="00F76F38"/>
    <w:rsid w:val="00F86A3D"/>
    <w:rsid w:val="00F90990"/>
    <w:rsid w:val="00F90BF8"/>
    <w:rsid w:val="00F90DFE"/>
    <w:rsid w:val="00F9177B"/>
    <w:rsid w:val="00F9281B"/>
    <w:rsid w:val="00F93CFD"/>
    <w:rsid w:val="00F943C9"/>
    <w:rsid w:val="00F96C13"/>
    <w:rsid w:val="00F96E3B"/>
    <w:rsid w:val="00F97438"/>
    <w:rsid w:val="00FA5E9D"/>
    <w:rsid w:val="00FA5F17"/>
    <w:rsid w:val="00FB0E8E"/>
    <w:rsid w:val="00FB745C"/>
    <w:rsid w:val="00FB7858"/>
    <w:rsid w:val="00FC106F"/>
    <w:rsid w:val="00FC2444"/>
    <w:rsid w:val="00FC318A"/>
    <w:rsid w:val="00FC40CC"/>
    <w:rsid w:val="00FC4B64"/>
    <w:rsid w:val="00FD0904"/>
    <w:rsid w:val="00FD1A5E"/>
    <w:rsid w:val="00FD2A18"/>
    <w:rsid w:val="00FD466A"/>
    <w:rsid w:val="00FD4A18"/>
    <w:rsid w:val="00FD537E"/>
    <w:rsid w:val="00FE1BA0"/>
    <w:rsid w:val="00FE476F"/>
    <w:rsid w:val="00FE54F4"/>
    <w:rsid w:val="00FE5F28"/>
    <w:rsid w:val="00FE6376"/>
    <w:rsid w:val="00FF009A"/>
    <w:rsid w:val="00FF0987"/>
    <w:rsid w:val="00FF16D8"/>
    <w:rsid w:val="00FF1C1D"/>
    <w:rsid w:val="00FF1C7A"/>
    <w:rsid w:val="00FF7F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0FDFF115-D07F-4059-8103-9466C52C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uiPriority="99" w:qFormat="1"/>
    <w:lsdException w:name="heading 5" w:uiPriority="1" w:qFormat="1"/>
    <w:lsdException w:name="heading 6" w:uiPriority="99"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E6E"/>
    <w:pPr>
      <w:ind w:left="113" w:right="113"/>
      <w:jc w:val="both"/>
    </w:pPr>
    <w:rPr>
      <w:rFonts w:ascii="Arial" w:hAnsi="Arial"/>
      <w:szCs w:val="24"/>
      <w:lang w:val="es-ES" w:eastAsia="es-ES"/>
    </w:rPr>
  </w:style>
  <w:style w:type="paragraph" w:styleId="Ttulo1">
    <w:name w:val="heading 1"/>
    <w:basedOn w:val="Normal"/>
    <w:next w:val="Normal"/>
    <w:link w:val="Ttulo1Car"/>
    <w:uiPriority w:val="99"/>
    <w:qFormat/>
    <w:pPr>
      <w:pageBreakBefore/>
      <w:spacing w:before="400" w:after="200"/>
      <w:ind w:left="0"/>
      <w:outlineLvl w:val="0"/>
    </w:pPr>
    <w:rPr>
      <w:rFonts w:cs="Arial"/>
      <w:b/>
      <w:bCs/>
      <w:i/>
      <w:kern w:val="32"/>
      <w:sz w:val="28"/>
      <w:szCs w:val="32"/>
    </w:rPr>
  </w:style>
  <w:style w:type="paragraph" w:styleId="Ttulo2">
    <w:name w:val="heading 2"/>
    <w:basedOn w:val="Normal"/>
    <w:next w:val="Normal"/>
    <w:link w:val="Ttulo2Car"/>
    <w:qFormat/>
    <w:pPr>
      <w:keepNext/>
      <w:spacing w:before="280" w:after="160"/>
      <w:ind w:left="0" w:right="57"/>
      <w:jc w:val="left"/>
      <w:outlineLvl w:val="1"/>
    </w:pPr>
    <w:rPr>
      <w:rFonts w:cs="Arial"/>
      <w:b/>
      <w:bCs/>
      <w:i/>
      <w:iCs/>
      <w:sz w:val="26"/>
      <w:szCs w:val="28"/>
    </w:rPr>
  </w:style>
  <w:style w:type="paragraph" w:styleId="Ttulo3">
    <w:name w:val="heading 3"/>
    <w:basedOn w:val="Normal"/>
    <w:next w:val="Normal"/>
    <w:link w:val="Ttulo3Car"/>
    <w:uiPriority w:val="99"/>
    <w:qFormat/>
    <w:pPr>
      <w:keepNext/>
      <w:spacing w:before="120" w:after="60"/>
      <w:ind w:left="0" w:right="57"/>
      <w:jc w:val="left"/>
      <w:outlineLvl w:val="2"/>
    </w:pPr>
    <w:rPr>
      <w:rFonts w:cs="Arial"/>
      <w:b/>
      <w:bCs/>
      <w:i/>
      <w:szCs w:val="26"/>
    </w:rPr>
  </w:style>
  <w:style w:type="paragraph" w:styleId="Ttulo4">
    <w:name w:val="heading 4"/>
    <w:basedOn w:val="Normal"/>
    <w:next w:val="Normal"/>
    <w:link w:val="Ttulo4Car"/>
    <w:uiPriority w:val="99"/>
    <w:qFormat/>
    <w:pPr>
      <w:keepNext/>
      <w:spacing w:before="120" w:after="60"/>
      <w:ind w:left="0" w:right="57"/>
      <w:jc w:val="left"/>
      <w:outlineLvl w:val="3"/>
    </w:pPr>
    <w:rPr>
      <w:b/>
      <w:bCs/>
      <w:i/>
      <w:sz w:val="18"/>
      <w:szCs w:val="28"/>
    </w:rPr>
  </w:style>
  <w:style w:type="paragraph" w:styleId="Ttulo5">
    <w:name w:val="heading 5"/>
    <w:basedOn w:val="Normal"/>
    <w:next w:val="Normal"/>
    <w:link w:val="Ttulo5Car"/>
    <w:uiPriority w:val="1"/>
    <w:qFormat/>
    <w:pPr>
      <w:keepNext/>
      <w:outlineLvl w:val="4"/>
    </w:pPr>
  </w:style>
  <w:style w:type="paragraph" w:styleId="Ttulo6">
    <w:name w:val="heading 6"/>
    <w:basedOn w:val="Normal"/>
    <w:next w:val="Normal"/>
    <w:link w:val="Ttulo6Car"/>
    <w:uiPriority w:val="99"/>
    <w:qFormat/>
    <w:pPr>
      <w:keepNext/>
      <w:jc w:val="center"/>
      <w:outlineLvl w:val="5"/>
    </w:pPr>
    <w:rPr>
      <w:rFonts w:cs="Arial"/>
      <w:b/>
      <w:bCs/>
    </w:rPr>
  </w:style>
  <w:style w:type="paragraph" w:styleId="Ttulo7">
    <w:name w:val="heading 7"/>
    <w:basedOn w:val="Normal"/>
    <w:next w:val="Normal"/>
    <w:link w:val="Ttulo7Car"/>
    <w:uiPriority w:val="99"/>
    <w:qFormat/>
    <w:pPr>
      <w:keepNext/>
      <w:outlineLvl w:val="6"/>
    </w:pPr>
    <w:rPr>
      <w:b/>
      <w:bCs/>
    </w:rPr>
  </w:style>
  <w:style w:type="paragraph" w:styleId="Ttulo8">
    <w:name w:val="heading 8"/>
    <w:basedOn w:val="Normal"/>
    <w:next w:val="Normal"/>
    <w:qFormat/>
    <w:pPr>
      <w:keepNext/>
      <w:jc w:val="center"/>
      <w:outlineLvl w:val="7"/>
    </w:pPr>
    <w:rPr>
      <w:b/>
      <w:b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tulo">
    <w:name w:val="Rótulo"/>
    <w:basedOn w:val="Normal"/>
    <w:next w:val="Normal"/>
    <w:pPr>
      <w:ind w:left="0" w:right="0"/>
      <w:jc w:val="center"/>
    </w:pPr>
    <w:rPr>
      <w:b/>
      <w:sz w:val="16"/>
    </w:rPr>
  </w:style>
  <w:style w:type="paragraph" w:styleId="Piedepgina">
    <w:name w:val="footer"/>
    <w:basedOn w:val="Normal"/>
    <w:link w:val="PiedepginaCar"/>
    <w:uiPriority w:val="99"/>
    <w:pPr>
      <w:tabs>
        <w:tab w:val="center" w:pos="4419"/>
        <w:tab w:val="right" w:pos="8838"/>
      </w:tabs>
    </w:pPr>
  </w:style>
  <w:style w:type="paragraph" w:styleId="TDC1">
    <w:name w:val="toc 1"/>
    <w:basedOn w:val="Normal"/>
    <w:next w:val="Normal"/>
    <w:autoRedefine/>
    <w:uiPriority w:val="39"/>
    <w:pPr>
      <w:spacing w:before="120" w:after="120"/>
      <w:ind w:left="0"/>
      <w:jc w:val="left"/>
    </w:pPr>
    <w:rPr>
      <w:rFonts w:ascii="Times New Roman" w:hAnsi="Times New Roman"/>
      <w:b/>
      <w:bCs/>
      <w:caps/>
      <w:sz w:val="22"/>
    </w:rPr>
  </w:style>
  <w:style w:type="paragraph" w:styleId="TDC2">
    <w:name w:val="toc 2"/>
    <w:basedOn w:val="Normal"/>
    <w:next w:val="Normal"/>
    <w:autoRedefine/>
    <w:uiPriority w:val="39"/>
    <w:pPr>
      <w:ind w:left="240"/>
      <w:jc w:val="left"/>
    </w:pPr>
    <w:rPr>
      <w:rFonts w:ascii="Times New Roman" w:hAnsi="Times New Roman"/>
      <w:smallCaps/>
    </w:rPr>
  </w:style>
  <w:style w:type="paragraph" w:styleId="TDC3">
    <w:name w:val="toc 3"/>
    <w:basedOn w:val="Normal"/>
    <w:next w:val="Normal"/>
    <w:autoRedefine/>
    <w:uiPriority w:val="39"/>
    <w:pPr>
      <w:tabs>
        <w:tab w:val="right" w:leader="dot" w:pos="9962"/>
      </w:tabs>
      <w:ind w:left="480"/>
      <w:jc w:val="left"/>
    </w:pPr>
    <w:rPr>
      <w:rFonts w:ascii="Times New Roman" w:hAnsi="Times New Roman"/>
      <w:i/>
      <w:iCs/>
      <w:noProof/>
      <w:sz w:val="19"/>
    </w:rPr>
  </w:style>
  <w:style w:type="paragraph" w:styleId="TDC4">
    <w:name w:val="toc 4"/>
    <w:basedOn w:val="Normal"/>
    <w:next w:val="Normal"/>
    <w:autoRedefine/>
    <w:uiPriority w:val="39"/>
    <w:pPr>
      <w:ind w:left="720"/>
      <w:jc w:val="left"/>
    </w:pPr>
    <w:rPr>
      <w:rFonts w:ascii="Times New Roman" w:hAnsi="Times New Roman"/>
      <w:szCs w:val="21"/>
    </w:rPr>
  </w:style>
  <w:style w:type="paragraph" w:styleId="TDC5">
    <w:name w:val="toc 5"/>
    <w:basedOn w:val="Normal"/>
    <w:next w:val="Normal"/>
    <w:autoRedefine/>
    <w:uiPriority w:val="39"/>
    <w:pPr>
      <w:ind w:left="960"/>
      <w:jc w:val="left"/>
    </w:pPr>
    <w:rPr>
      <w:rFonts w:ascii="Times New Roman" w:hAnsi="Times New Roman"/>
      <w:szCs w:val="21"/>
    </w:rPr>
  </w:style>
  <w:style w:type="paragraph" w:styleId="TDC6">
    <w:name w:val="toc 6"/>
    <w:basedOn w:val="Normal"/>
    <w:next w:val="Normal"/>
    <w:autoRedefine/>
    <w:uiPriority w:val="39"/>
    <w:pPr>
      <w:ind w:left="1200"/>
      <w:jc w:val="left"/>
    </w:pPr>
    <w:rPr>
      <w:rFonts w:ascii="Times New Roman" w:hAnsi="Times New Roman"/>
      <w:szCs w:val="21"/>
    </w:rPr>
  </w:style>
  <w:style w:type="paragraph" w:styleId="TDC7">
    <w:name w:val="toc 7"/>
    <w:basedOn w:val="Normal"/>
    <w:next w:val="Normal"/>
    <w:autoRedefine/>
    <w:uiPriority w:val="39"/>
    <w:pPr>
      <w:ind w:left="1440"/>
      <w:jc w:val="left"/>
    </w:pPr>
    <w:rPr>
      <w:rFonts w:ascii="Times New Roman" w:hAnsi="Times New Roman"/>
      <w:szCs w:val="21"/>
    </w:rPr>
  </w:style>
  <w:style w:type="paragraph" w:styleId="TDC8">
    <w:name w:val="toc 8"/>
    <w:basedOn w:val="Normal"/>
    <w:next w:val="Normal"/>
    <w:autoRedefine/>
    <w:uiPriority w:val="39"/>
    <w:pPr>
      <w:ind w:left="1680"/>
      <w:jc w:val="left"/>
    </w:pPr>
    <w:rPr>
      <w:rFonts w:ascii="Times New Roman" w:hAnsi="Times New Roman"/>
      <w:szCs w:val="21"/>
    </w:rPr>
  </w:style>
  <w:style w:type="paragraph" w:styleId="TDC9">
    <w:name w:val="toc 9"/>
    <w:basedOn w:val="Normal"/>
    <w:next w:val="Normal"/>
    <w:autoRedefine/>
    <w:uiPriority w:val="39"/>
    <w:pPr>
      <w:ind w:left="1920"/>
      <w:jc w:val="left"/>
    </w:pPr>
    <w:rPr>
      <w:rFonts w:ascii="Times New Roman" w:hAnsi="Times New Roman"/>
      <w:szCs w:val="21"/>
    </w:rPr>
  </w:style>
  <w:style w:type="paragraph" w:styleId="Textodeglobo">
    <w:name w:val="Balloon Text"/>
    <w:aliases w:val="Car1"/>
    <w:basedOn w:val="Normal"/>
    <w:link w:val="TextodegloboCar"/>
    <w:uiPriority w:val="99"/>
    <w:semiHidden/>
    <w:rPr>
      <w:rFonts w:ascii="Tahoma" w:hAnsi="Tahoma" w:cs="Tahoma"/>
      <w:sz w:val="16"/>
      <w:szCs w:val="16"/>
    </w:rPr>
  </w:style>
  <w:style w:type="table" w:styleId="Tablaconcuadrcula">
    <w:name w:val="Table Grid"/>
    <w:basedOn w:val="Tablanormal"/>
    <w:uiPriority w:val="39"/>
    <w:rsid w:val="00862A32"/>
    <w:pPr>
      <w:ind w:left="113" w:right="113"/>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cabezado1">
    <w:name w:val="Encabezado1"/>
    <w:basedOn w:val="Normal"/>
    <w:pPr>
      <w:spacing w:before="120" w:after="120"/>
      <w:ind w:left="57" w:right="57"/>
      <w:jc w:val="center"/>
    </w:pPr>
    <w:rPr>
      <w:b/>
      <w:sz w:val="22"/>
    </w:rPr>
  </w:style>
  <w:style w:type="paragraph" w:customStyle="1" w:styleId="TextoTabla">
    <w:name w:val="TextoTabla"/>
    <w:basedOn w:val="Normal"/>
    <w:pPr>
      <w:ind w:left="0" w:right="0"/>
      <w:jc w:val="left"/>
    </w:pPr>
    <w:rPr>
      <w:sz w:val="16"/>
    </w:rPr>
  </w:style>
  <w:style w:type="paragraph" w:styleId="Encabezado">
    <w:name w:val="header"/>
    <w:basedOn w:val="Normal"/>
    <w:link w:val="EncabezadoCar"/>
    <w:uiPriority w:val="99"/>
    <w:pPr>
      <w:tabs>
        <w:tab w:val="center" w:pos="4419"/>
        <w:tab w:val="right" w:pos="8838"/>
      </w:tabs>
    </w:pPr>
  </w:style>
  <w:style w:type="paragraph" w:styleId="Prrafodelista">
    <w:name w:val="List Paragraph"/>
    <w:basedOn w:val="Normal"/>
    <w:uiPriority w:val="34"/>
    <w:qFormat/>
    <w:rsid w:val="007D0A7C"/>
    <w:pPr>
      <w:ind w:left="708"/>
    </w:pPr>
  </w:style>
  <w:style w:type="character" w:customStyle="1" w:styleId="EncabezadoCar">
    <w:name w:val="Encabezado Car"/>
    <w:link w:val="Encabezado"/>
    <w:uiPriority w:val="99"/>
    <w:rsid w:val="00B21030"/>
    <w:rPr>
      <w:rFonts w:ascii="Arial" w:hAnsi="Arial"/>
      <w:szCs w:val="24"/>
      <w:lang w:val="es-ES" w:eastAsia="es-ES"/>
    </w:rPr>
  </w:style>
  <w:style w:type="character" w:customStyle="1" w:styleId="Ttulo7Car">
    <w:name w:val="Título 7 Car"/>
    <w:link w:val="Ttulo7"/>
    <w:uiPriority w:val="99"/>
    <w:rsid w:val="001B7169"/>
    <w:rPr>
      <w:rFonts w:ascii="Arial" w:hAnsi="Arial"/>
      <w:b/>
      <w:bCs/>
      <w:szCs w:val="24"/>
      <w:lang w:val="es-ES" w:eastAsia="es-ES" w:bidi="ar-SA"/>
    </w:rPr>
  </w:style>
  <w:style w:type="paragraph" w:customStyle="1" w:styleId="msoorganizationname">
    <w:name w:val="msoorganizationname"/>
    <w:rsid w:val="00A4410C"/>
    <w:pPr>
      <w:spacing w:line="307" w:lineRule="auto"/>
    </w:pPr>
    <w:rPr>
      <w:rFonts w:ascii="Gill Sans MT" w:hAnsi="Gill Sans MT"/>
      <w:b/>
      <w:bCs/>
      <w:caps/>
      <w:color w:val="666600"/>
      <w:spacing w:val="25"/>
      <w:kern w:val="28"/>
      <w:sz w:val="16"/>
      <w:szCs w:val="16"/>
      <w:lang w:val="es-ES" w:eastAsia="es-ES"/>
    </w:rPr>
  </w:style>
  <w:style w:type="character" w:styleId="nfasis">
    <w:name w:val="Emphasis"/>
    <w:uiPriority w:val="20"/>
    <w:qFormat/>
    <w:rsid w:val="009C3F80"/>
    <w:rPr>
      <w:i/>
      <w:iCs/>
    </w:rPr>
  </w:style>
  <w:style w:type="character" w:styleId="Textoennegrita">
    <w:name w:val="Strong"/>
    <w:uiPriority w:val="99"/>
    <w:qFormat/>
    <w:rsid w:val="00331F01"/>
    <w:rPr>
      <w:b/>
      <w:bCs/>
    </w:rPr>
  </w:style>
  <w:style w:type="table" w:customStyle="1" w:styleId="TableNormal">
    <w:name w:val="Table Normal"/>
    <w:uiPriority w:val="2"/>
    <w:semiHidden/>
    <w:unhideWhenUsed/>
    <w:qFormat/>
    <w:rsid w:val="00A46A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46A4B"/>
    <w:pPr>
      <w:widowControl w:val="0"/>
      <w:ind w:left="0" w:right="0"/>
      <w:jc w:val="left"/>
    </w:pPr>
    <w:rPr>
      <w:rFonts w:ascii="Calibri" w:eastAsia="Calibri" w:hAnsi="Calibri" w:cs="Calibri"/>
      <w:sz w:val="22"/>
      <w:szCs w:val="22"/>
      <w:lang w:val="en-US" w:eastAsia="en-US"/>
    </w:rPr>
  </w:style>
  <w:style w:type="paragraph" w:customStyle="1" w:styleId="Prrafodelista1">
    <w:name w:val="Párrafo de lista1"/>
    <w:basedOn w:val="Normal"/>
    <w:rsid w:val="002D6AA0"/>
    <w:pPr>
      <w:spacing w:after="200" w:line="276" w:lineRule="auto"/>
      <w:ind w:left="720" w:right="0"/>
      <w:jc w:val="left"/>
    </w:pPr>
    <w:rPr>
      <w:rFonts w:ascii="Calibri" w:hAnsi="Calibri"/>
      <w:sz w:val="22"/>
      <w:szCs w:val="22"/>
      <w:lang w:val="es-MX" w:eastAsia="en-US"/>
    </w:rPr>
  </w:style>
  <w:style w:type="paragraph" w:customStyle="1" w:styleId="a">
    <w:basedOn w:val="Normal"/>
    <w:next w:val="Puesto"/>
    <w:qFormat/>
    <w:rsid w:val="00A851D1"/>
    <w:pPr>
      <w:spacing w:before="240" w:after="60"/>
      <w:ind w:left="0" w:right="0"/>
      <w:jc w:val="center"/>
      <w:outlineLvl w:val="0"/>
    </w:pPr>
    <w:rPr>
      <w:rFonts w:cs="Arial"/>
      <w:b/>
      <w:bCs/>
      <w:kern w:val="28"/>
      <w:sz w:val="32"/>
      <w:szCs w:val="32"/>
    </w:rPr>
  </w:style>
  <w:style w:type="character" w:customStyle="1" w:styleId="PiedepginaCar">
    <w:name w:val="Pie de página Car"/>
    <w:link w:val="Piedepgina"/>
    <w:uiPriority w:val="99"/>
    <w:rsid w:val="00A851D1"/>
    <w:rPr>
      <w:rFonts w:ascii="Arial" w:hAnsi="Arial"/>
      <w:szCs w:val="24"/>
      <w:lang w:val="es-ES" w:eastAsia="es-ES"/>
    </w:rPr>
  </w:style>
  <w:style w:type="paragraph" w:styleId="Puesto">
    <w:name w:val="Title"/>
    <w:basedOn w:val="Normal"/>
    <w:next w:val="Normal"/>
    <w:link w:val="PuestoCar"/>
    <w:qFormat/>
    <w:rsid w:val="00A851D1"/>
    <w:pPr>
      <w:spacing w:before="240" w:after="60"/>
      <w:jc w:val="center"/>
      <w:outlineLvl w:val="0"/>
    </w:pPr>
    <w:rPr>
      <w:rFonts w:ascii="Calibri Light" w:hAnsi="Calibri Light"/>
      <w:b/>
      <w:bCs/>
      <w:kern w:val="28"/>
      <w:sz w:val="32"/>
      <w:szCs w:val="32"/>
    </w:rPr>
  </w:style>
  <w:style w:type="character" w:customStyle="1" w:styleId="PuestoCar">
    <w:name w:val="Puesto Car"/>
    <w:link w:val="Puesto"/>
    <w:rsid w:val="00A851D1"/>
    <w:rPr>
      <w:rFonts w:ascii="Calibri Light" w:eastAsia="Times New Roman" w:hAnsi="Calibri Light" w:cs="Times New Roman"/>
      <w:b/>
      <w:bCs/>
      <w:kern w:val="28"/>
      <w:sz w:val="32"/>
      <w:szCs w:val="32"/>
      <w:lang w:val="es-ES" w:eastAsia="es-ES"/>
    </w:rPr>
  </w:style>
  <w:style w:type="paragraph" w:styleId="Textoindependiente2">
    <w:name w:val="Body Text 2"/>
    <w:basedOn w:val="Normal"/>
    <w:link w:val="Textoindependiente2Car"/>
    <w:uiPriority w:val="99"/>
    <w:rsid w:val="00A851D1"/>
    <w:pPr>
      <w:ind w:left="0" w:right="0"/>
    </w:pPr>
    <w:rPr>
      <w:rFonts w:cs="Arial"/>
      <w:bCs/>
      <w:szCs w:val="20"/>
      <w:lang w:val="es-MX"/>
    </w:rPr>
  </w:style>
  <w:style w:type="character" w:customStyle="1" w:styleId="Textoindependiente2Car">
    <w:name w:val="Texto independiente 2 Car"/>
    <w:link w:val="Textoindependiente2"/>
    <w:uiPriority w:val="99"/>
    <w:rsid w:val="00A851D1"/>
    <w:rPr>
      <w:rFonts w:ascii="Arial" w:hAnsi="Arial" w:cs="Arial"/>
      <w:bCs/>
      <w:lang w:eastAsia="es-ES"/>
    </w:rPr>
  </w:style>
  <w:style w:type="paragraph" w:styleId="NormalWeb">
    <w:name w:val="Normal (Web)"/>
    <w:basedOn w:val="Normal"/>
    <w:uiPriority w:val="99"/>
    <w:rsid w:val="00A851D1"/>
    <w:pPr>
      <w:spacing w:before="100" w:beforeAutospacing="1" w:after="100" w:afterAutospacing="1"/>
      <w:ind w:left="0" w:right="0"/>
      <w:jc w:val="left"/>
    </w:pPr>
    <w:rPr>
      <w:rFonts w:ascii="Times New Roman" w:hAnsi="Times New Roman"/>
      <w:sz w:val="24"/>
    </w:rPr>
  </w:style>
  <w:style w:type="character" w:customStyle="1" w:styleId="PERLAH">
    <w:name w:val="PERLAH"/>
    <w:semiHidden/>
    <w:rsid w:val="00A851D1"/>
    <w:rPr>
      <w:rFonts w:ascii="Palatino Linotype" w:hAnsi="Palatino Linotype"/>
      <w:b w:val="0"/>
      <w:bCs w:val="0"/>
      <w:i/>
      <w:iCs/>
      <w:strike w:val="0"/>
      <w:color w:val="auto"/>
      <w:sz w:val="22"/>
      <w:szCs w:val="22"/>
      <w:u w:val="none"/>
    </w:rPr>
  </w:style>
  <w:style w:type="paragraph" w:customStyle="1" w:styleId="Default">
    <w:name w:val="Default"/>
    <w:uiPriority w:val="99"/>
    <w:rsid w:val="001A701F"/>
    <w:pPr>
      <w:autoSpaceDE w:val="0"/>
      <w:autoSpaceDN w:val="0"/>
      <w:adjustRightInd w:val="0"/>
    </w:pPr>
    <w:rPr>
      <w:rFonts w:ascii="Arial" w:hAnsi="Arial" w:cs="Arial"/>
      <w:color w:val="000000"/>
      <w:sz w:val="24"/>
      <w:szCs w:val="24"/>
      <w:lang w:val="es-ES" w:eastAsia="es-ES"/>
    </w:rPr>
  </w:style>
  <w:style w:type="paragraph" w:styleId="Textoindependiente">
    <w:name w:val="Body Text"/>
    <w:basedOn w:val="Normal"/>
    <w:link w:val="TextoindependienteCar"/>
    <w:uiPriority w:val="99"/>
    <w:qFormat/>
    <w:rsid w:val="00AA1F76"/>
    <w:pPr>
      <w:spacing w:after="120"/>
    </w:pPr>
  </w:style>
  <w:style w:type="character" w:customStyle="1" w:styleId="TextoindependienteCar">
    <w:name w:val="Texto independiente Car"/>
    <w:link w:val="Textoindependiente"/>
    <w:uiPriority w:val="99"/>
    <w:rsid w:val="00AA1F76"/>
    <w:rPr>
      <w:rFonts w:ascii="Arial" w:hAnsi="Arial"/>
      <w:szCs w:val="24"/>
      <w:lang w:val="es-ES" w:eastAsia="es-ES"/>
    </w:rPr>
  </w:style>
  <w:style w:type="numbering" w:customStyle="1" w:styleId="Sinlista1">
    <w:name w:val="Sin lista1"/>
    <w:next w:val="Sinlista"/>
    <w:uiPriority w:val="99"/>
    <w:semiHidden/>
    <w:unhideWhenUsed/>
    <w:rsid w:val="00AA1F76"/>
  </w:style>
  <w:style w:type="character" w:customStyle="1" w:styleId="Ttulo1Car">
    <w:name w:val="Título 1 Car"/>
    <w:link w:val="Ttulo1"/>
    <w:uiPriority w:val="99"/>
    <w:rsid w:val="00AA1F76"/>
    <w:rPr>
      <w:rFonts w:ascii="Arial" w:hAnsi="Arial" w:cs="Arial"/>
      <w:b/>
      <w:bCs/>
      <w:i/>
      <w:kern w:val="32"/>
      <w:sz w:val="28"/>
      <w:szCs w:val="32"/>
      <w:lang w:val="es-ES" w:eastAsia="es-ES"/>
    </w:rPr>
  </w:style>
  <w:style w:type="character" w:customStyle="1" w:styleId="Ttulo2Car">
    <w:name w:val="Título 2 Car"/>
    <w:link w:val="Ttulo2"/>
    <w:rsid w:val="00AA1F76"/>
    <w:rPr>
      <w:rFonts w:ascii="Arial" w:hAnsi="Arial" w:cs="Arial"/>
      <w:b/>
      <w:bCs/>
      <w:i/>
      <w:iCs/>
      <w:sz w:val="26"/>
      <w:szCs w:val="28"/>
      <w:lang w:val="es-ES" w:eastAsia="es-ES"/>
    </w:rPr>
  </w:style>
  <w:style w:type="character" w:customStyle="1" w:styleId="Ttulo3Car">
    <w:name w:val="Título 3 Car"/>
    <w:link w:val="Ttulo3"/>
    <w:uiPriority w:val="99"/>
    <w:rsid w:val="00AA1F76"/>
    <w:rPr>
      <w:rFonts w:ascii="Arial" w:hAnsi="Arial" w:cs="Arial"/>
      <w:b/>
      <w:bCs/>
      <w:i/>
      <w:szCs w:val="26"/>
      <w:lang w:val="es-ES" w:eastAsia="es-ES"/>
    </w:rPr>
  </w:style>
  <w:style w:type="character" w:customStyle="1" w:styleId="Ttulo4Car">
    <w:name w:val="Título 4 Car"/>
    <w:link w:val="Ttulo4"/>
    <w:uiPriority w:val="99"/>
    <w:rsid w:val="00AA1F76"/>
    <w:rPr>
      <w:rFonts w:ascii="Arial" w:hAnsi="Arial"/>
      <w:b/>
      <w:bCs/>
      <w:i/>
      <w:sz w:val="18"/>
      <w:szCs w:val="28"/>
      <w:lang w:val="es-ES" w:eastAsia="es-ES"/>
    </w:rPr>
  </w:style>
  <w:style w:type="character" w:customStyle="1" w:styleId="Ttulo5Car">
    <w:name w:val="Título 5 Car"/>
    <w:link w:val="Ttulo5"/>
    <w:uiPriority w:val="1"/>
    <w:rsid w:val="00AA1F76"/>
    <w:rPr>
      <w:rFonts w:ascii="Arial" w:hAnsi="Arial"/>
      <w:szCs w:val="24"/>
      <w:lang w:val="es-ES" w:eastAsia="es-ES"/>
    </w:rPr>
  </w:style>
  <w:style w:type="table" w:customStyle="1" w:styleId="TableNormal1">
    <w:name w:val="Table Normal1"/>
    <w:uiPriority w:val="2"/>
    <w:semiHidden/>
    <w:unhideWhenUsed/>
    <w:qFormat/>
    <w:rsid w:val="00AA1F7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Ttulo6Car">
    <w:name w:val="Título 6 Car"/>
    <w:link w:val="Ttulo6"/>
    <w:uiPriority w:val="99"/>
    <w:locked/>
    <w:rsid w:val="00CC5B21"/>
    <w:rPr>
      <w:rFonts w:ascii="Arial" w:hAnsi="Arial" w:cs="Arial"/>
      <w:b/>
      <w:bCs/>
      <w:szCs w:val="24"/>
      <w:lang w:val="es-ES" w:eastAsia="es-ES"/>
    </w:rPr>
  </w:style>
  <w:style w:type="character" w:styleId="Nmerodepgina">
    <w:name w:val="page number"/>
    <w:uiPriority w:val="99"/>
    <w:rsid w:val="00CC5B21"/>
    <w:rPr>
      <w:rFonts w:cs="Times New Roman"/>
    </w:rPr>
  </w:style>
  <w:style w:type="paragraph" w:styleId="Sangra3detindependiente">
    <w:name w:val="Body Text Indent 3"/>
    <w:aliases w:val="Car"/>
    <w:basedOn w:val="Normal"/>
    <w:link w:val="Sangra3detindependienteCar"/>
    <w:uiPriority w:val="99"/>
    <w:rsid w:val="00CC5B21"/>
    <w:pPr>
      <w:ind w:left="720" w:right="0" w:firstLine="45"/>
    </w:pPr>
    <w:rPr>
      <w:rFonts w:eastAsia="Calibri" w:cs="Arial"/>
      <w:szCs w:val="20"/>
      <w:lang w:val="es-MX"/>
    </w:rPr>
  </w:style>
  <w:style w:type="character" w:customStyle="1" w:styleId="Sangra3detindependienteCar">
    <w:name w:val="Sangría 3 de t. independiente Car"/>
    <w:aliases w:val="Car Car"/>
    <w:link w:val="Sangra3detindependiente"/>
    <w:uiPriority w:val="99"/>
    <w:rsid w:val="00CC5B21"/>
    <w:rPr>
      <w:rFonts w:ascii="Arial" w:eastAsia="Calibri" w:hAnsi="Arial" w:cs="Arial"/>
      <w:lang w:eastAsia="es-ES"/>
    </w:rPr>
  </w:style>
  <w:style w:type="character" w:customStyle="1" w:styleId="BodyTextIndent3Char">
    <w:name w:val="Body Text Indent 3 Char"/>
    <w:aliases w:val="Car Char"/>
    <w:uiPriority w:val="99"/>
    <w:semiHidden/>
    <w:locked/>
    <w:rsid w:val="00CC5B21"/>
    <w:rPr>
      <w:rFonts w:ascii="Arial" w:hAnsi="Arial" w:cs="Arial"/>
      <w:sz w:val="16"/>
      <w:szCs w:val="16"/>
      <w:lang w:eastAsia="es-ES"/>
    </w:rPr>
  </w:style>
  <w:style w:type="character" w:customStyle="1" w:styleId="BalloonTextChar">
    <w:name w:val="Balloon Text Char"/>
    <w:aliases w:val="Car1 Char"/>
    <w:uiPriority w:val="99"/>
    <w:semiHidden/>
    <w:locked/>
    <w:rsid w:val="00CC5B21"/>
    <w:rPr>
      <w:rFonts w:ascii="Times New Roman" w:hAnsi="Times New Roman" w:cs="Times New Roman"/>
      <w:sz w:val="2"/>
      <w:szCs w:val="2"/>
      <w:lang w:eastAsia="es-ES"/>
    </w:rPr>
  </w:style>
  <w:style w:type="character" w:customStyle="1" w:styleId="TextodegloboCar">
    <w:name w:val="Texto de globo Car"/>
    <w:aliases w:val="Car1 Car"/>
    <w:link w:val="Textodeglobo"/>
    <w:uiPriority w:val="99"/>
    <w:semiHidden/>
    <w:locked/>
    <w:rsid w:val="00CC5B21"/>
    <w:rPr>
      <w:rFonts w:ascii="Tahoma" w:hAnsi="Tahoma" w:cs="Tahoma"/>
      <w:sz w:val="16"/>
      <w:szCs w:val="16"/>
      <w:lang w:val="es-ES" w:eastAsia="es-ES"/>
    </w:rPr>
  </w:style>
  <w:style w:type="paragraph" w:styleId="Mapadeldocumento">
    <w:name w:val="Document Map"/>
    <w:basedOn w:val="Normal"/>
    <w:link w:val="MapadeldocumentoCar"/>
    <w:uiPriority w:val="99"/>
    <w:rsid w:val="00CC5B21"/>
    <w:pPr>
      <w:shd w:val="clear" w:color="auto" w:fill="000080"/>
      <w:ind w:left="0" w:right="0"/>
      <w:jc w:val="left"/>
    </w:pPr>
    <w:rPr>
      <w:rFonts w:ascii="Tahoma" w:hAnsi="Tahoma" w:cs="Tahoma"/>
      <w:szCs w:val="20"/>
      <w:lang w:val="es-MX"/>
    </w:rPr>
  </w:style>
  <w:style w:type="character" w:customStyle="1" w:styleId="MapadeldocumentoCar">
    <w:name w:val="Mapa del documento Car"/>
    <w:link w:val="Mapadeldocumento"/>
    <w:uiPriority w:val="99"/>
    <w:rsid w:val="00CC5B21"/>
    <w:rPr>
      <w:rFonts w:ascii="Tahoma" w:hAnsi="Tahoma" w:cs="Tahoma"/>
      <w:shd w:val="clear" w:color="auto" w:fill="000080"/>
      <w:lang w:eastAsia="es-ES"/>
    </w:rPr>
  </w:style>
  <w:style w:type="character" w:customStyle="1" w:styleId="CarCar1">
    <w:name w:val="Car Car1"/>
    <w:uiPriority w:val="99"/>
    <w:locked/>
    <w:rsid w:val="00CC5B21"/>
    <w:rPr>
      <w:rFonts w:ascii="Arial" w:hAnsi="Arial" w:cs="Arial"/>
      <w:lang w:val="es-MX" w:eastAsia="es-ES"/>
    </w:rPr>
  </w:style>
  <w:style w:type="paragraph" w:styleId="Sangradetextonormal">
    <w:name w:val="Body Text Indent"/>
    <w:basedOn w:val="Normal"/>
    <w:link w:val="SangradetextonormalCar"/>
    <w:uiPriority w:val="99"/>
    <w:rsid w:val="00CC5B21"/>
    <w:pPr>
      <w:spacing w:after="120"/>
      <w:ind w:left="283" w:right="0"/>
      <w:jc w:val="left"/>
    </w:pPr>
    <w:rPr>
      <w:rFonts w:cs="Arial"/>
      <w:szCs w:val="20"/>
      <w:lang w:val="es-MX"/>
    </w:rPr>
  </w:style>
  <w:style w:type="character" w:customStyle="1" w:styleId="SangradetextonormalCar">
    <w:name w:val="Sangría de texto normal Car"/>
    <w:link w:val="Sangradetextonormal"/>
    <w:uiPriority w:val="99"/>
    <w:rsid w:val="00CC5B21"/>
    <w:rPr>
      <w:rFonts w:ascii="Arial" w:hAnsi="Arial" w:cs="Arial"/>
      <w:lang w:eastAsia="es-ES"/>
    </w:rPr>
  </w:style>
  <w:style w:type="paragraph" w:styleId="Textoindependiente3">
    <w:name w:val="Body Text 3"/>
    <w:basedOn w:val="Normal"/>
    <w:link w:val="Textoindependiente3Car"/>
    <w:uiPriority w:val="99"/>
    <w:rsid w:val="00CC5B21"/>
    <w:pPr>
      <w:spacing w:after="120"/>
      <w:ind w:left="0" w:right="0"/>
      <w:jc w:val="left"/>
    </w:pPr>
    <w:rPr>
      <w:rFonts w:cs="Arial"/>
      <w:sz w:val="16"/>
      <w:szCs w:val="16"/>
      <w:lang w:val="es-MX"/>
    </w:rPr>
  </w:style>
  <w:style w:type="character" w:customStyle="1" w:styleId="Textoindependiente3Car">
    <w:name w:val="Texto independiente 3 Car"/>
    <w:link w:val="Textoindependiente3"/>
    <w:uiPriority w:val="99"/>
    <w:rsid w:val="00CC5B21"/>
    <w:rPr>
      <w:rFonts w:ascii="Arial" w:hAnsi="Arial" w:cs="Arial"/>
      <w:sz w:val="16"/>
      <w:szCs w:val="16"/>
      <w:lang w:eastAsia="es-ES"/>
    </w:rPr>
  </w:style>
  <w:style w:type="character" w:styleId="Refdecomentario">
    <w:name w:val="annotation reference"/>
    <w:uiPriority w:val="99"/>
    <w:rsid w:val="00CC5B21"/>
    <w:rPr>
      <w:rFonts w:cs="Times New Roman"/>
      <w:sz w:val="16"/>
      <w:szCs w:val="16"/>
    </w:rPr>
  </w:style>
  <w:style w:type="paragraph" w:styleId="Textocomentario">
    <w:name w:val="annotation text"/>
    <w:basedOn w:val="Normal"/>
    <w:link w:val="TextocomentarioCar"/>
    <w:uiPriority w:val="99"/>
    <w:rsid w:val="00CC5B21"/>
    <w:pPr>
      <w:ind w:left="0" w:right="0"/>
      <w:jc w:val="left"/>
    </w:pPr>
    <w:rPr>
      <w:rFonts w:ascii="Times New Roman" w:hAnsi="Times New Roman"/>
      <w:szCs w:val="20"/>
    </w:rPr>
  </w:style>
  <w:style w:type="character" w:customStyle="1" w:styleId="TextocomentarioCar">
    <w:name w:val="Texto comentario Car"/>
    <w:link w:val="Textocomentario"/>
    <w:uiPriority w:val="99"/>
    <w:rsid w:val="00CC5B21"/>
    <w:rPr>
      <w:lang w:val="es-ES" w:eastAsia="es-ES"/>
    </w:rPr>
  </w:style>
  <w:style w:type="paragraph" w:styleId="Asuntodelcomentario">
    <w:name w:val="annotation subject"/>
    <w:basedOn w:val="Textocomentario"/>
    <w:next w:val="Textocomentario"/>
    <w:link w:val="AsuntodelcomentarioCar"/>
    <w:uiPriority w:val="99"/>
    <w:rsid w:val="00CC5B21"/>
    <w:rPr>
      <w:rFonts w:ascii="Arial" w:hAnsi="Arial" w:cs="Arial"/>
      <w:b/>
      <w:bCs/>
      <w:lang w:val="es-MX"/>
    </w:rPr>
  </w:style>
  <w:style w:type="character" w:customStyle="1" w:styleId="AsuntodelcomentarioCar">
    <w:name w:val="Asunto del comentario Car"/>
    <w:link w:val="Asuntodelcomentario"/>
    <w:uiPriority w:val="99"/>
    <w:rsid w:val="00CC5B21"/>
    <w:rPr>
      <w:rFonts w:ascii="Arial" w:hAnsi="Arial" w:cs="Arial"/>
      <w:b/>
      <w:bCs/>
      <w:lang w:val="es-ES" w:eastAsia="es-ES"/>
    </w:rPr>
  </w:style>
  <w:style w:type="character" w:customStyle="1" w:styleId="CarCar2">
    <w:name w:val="Car Car2"/>
    <w:uiPriority w:val="99"/>
    <w:semiHidden/>
    <w:locked/>
    <w:rsid w:val="00CC5B21"/>
    <w:rPr>
      <w:rFonts w:ascii="Arial" w:hAnsi="Arial" w:cs="Arial"/>
      <w:lang w:val="es-MX" w:eastAsia="es-ES"/>
    </w:rPr>
  </w:style>
  <w:style w:type="character" w:customStyle="1" w:styleId="CarCar14">
    <w:name w:val="Car Car14"/>
    <w:uiPriority w:val="99"/>
    <w:rsid w:val="00CC5B21"/>
    <w:rPr>
      <w:rFonts w:cs="Times New Roman"/>
      <w:lang w:val="es-ES" w:eastAsia="es-ES"/>
    </w:rPr>
  </w:style>
  <w:style w:type="paragraph" w:customStyle="1" w:styleId="ecxmsonormal">
    <w:name w:val="ecxmsonormal"/>
    <w:basedOn w:val="Normal"/>
    <w:uiPriority w:val="99"/>
    <w:rsid w:val="00CC5B21"/>
    <w:pPr>
      <w:spacing w:after="324"/>
      <w:ind w:left="0" w:right="0"/>
      <w:jc w:val="left"/>
    </w:pPr>
    <w:rPr>
      <w:rFonts w:ascii="Times New Roman" w:hAnsi="Times New Roman"/>
      <w:sz w:val="24"/>
    </w:rPr>
  </w:style>
  <w:style w:type="character" w:styleId="Hipervnculo">
    <w:name w:val="Hyperlink"/>
    <w:uiPriority w:val="99"/>
    <w:rsid w:val="00CC5B21"/>
    <w:rPr>
      <w:rFonts w:cs="Times New Roman"/>
      <w:color w:val="auto"/>
      <w:u w:val="none"/>
      <w:effect w:val="none"/>
    </w:rPr>
  </w:style>
  <w:style w:type="paragraph" w:customStyle="1" w:styleId="ecxmsonormalcxspmiddle">
    <w:name w:val="ecxmsonormalcxspmiddle"/>
    <w:basedOn w:val="Normal"/>
    <w:uiPriority w:val="99"/>
    <w:rsid w:val="00CC5B21"/>
    <w:pPr>
      <w:spacing w:after="324"/>
      <w:ind w:left="0" w:right="0"/>
      <w:jc w:val="left"/>
    </w:pPr>
    <w:rPr>
      <w:rFonts w:ascii="Times New Roman" w:hAnsi="Times New Roman"/>
      <w:sz w:val="24"/>
    </w:rPr>
  </w:style>
  <w:style w:type="character" w:customStyle="1" w:styleId="ecxmsocommentreference">
    <w:name w:val="ecxmsocommentreference"/>
    <w:uiPriority w:val="99"/>
    <w:rsid w:val="00CC5B21"/>
    <w:rPr>
      <w:rFonts w:cs="Times New Roman"/>
    </w:rPr>
  </w:style>
  <w:style w:type="paragraph" w:customStyle="1" w:styleId="ecxmsonormalcxsplast">
    <w:name w:val="ecxmsonormalcxsplast"/>
    <w:basedOn w:val="Normal"/>
    <w:uiPriority w:val="99"/>
    <w:rsid w:val="00CC5B21"/>
    <w:pPr>
      <w:spacing w:after="324"/>
      <w:ind w:left="0" w:right="0"/>
      <w:jc w:val="left"/>
    </w:pPr>
    <w:rPr>
      <w:rFonts w:ascii="Times New Roman" w:hAnsi="Times New Roman"/>
      <w:sz w:val="24"/>
    </w:rPr>
  </w:style>
  <w:style w:type="paragraph" w:customStyle="1" w:styleId="ecxmsobodytext2">
    <w:name w:val="ecxmsobodytext2"/>
    <w:basedOn w:val="Normal"/>
    <w:uiPriority w:val="99"/>
    <w:rsid w:val="00CC5B21"/>
    <w:pPr>
      <w:spacing w:after="324"/>
      <w:ind w:left="0" w:right="0"/>
      <w:jc w:val="left"/>
    </w:pPr>
    <w:rPr>
      <w:rFonts w:ascii="Times New Roman" w:hAnsi="Times New Roman"/>
      <w:sz w:val="24"/>
    </w:rPr>
  </w:style>
  <w:style w:type="paragraph" w:styleId="Subttulo">
    <w:name w:val="Subtitle"/>
    <w:basedOn w:val="Normal"/>
    <w:next w:val="Normal"/>
    <w:link w:val="SubttuloCar"/>
    <w:qFormat/>
    <w:rsid w:val="00CC5B21"/>
    <w:pPr>
      <w:numPr>
        <w:ilvl w:val="1"/>
      </w:numPr>
      <w:ind w:left="113" w:right="0"/>
      <w:jc w:val="left"/>
    </w:pPr>
    <w:rPr>
      <w:rFonts w:ascii="Cambria" w:hAnsi="Cambria"/>
      <w:i/>
      <w:iCs/>
      <w:color w:val="4F81BD"/>
      <w:spacing w:val="15"/>
      <w:sz w:val="24"/>
      <w:lang w:val="es-MX"/>
    </w:rPr>
  </w:style>
  <w:style w:type="character" w:customStyle="1" w:styleId="SubttuloCar">
    <w:name w:val="Subtítulo Car"/>
    <w:link w:val="Subttulo"/>
    <w:rsid w:val="00CC5B21"/>
    <w:rPr>
      <w:rFonts w:ascii="Cambria" w:hAnsi="Cambria"/>
      <w:i/>
      <w:iCs/>
      <w:color w:val="4F81BD"/>
      <w:spacing w:val="15"/>
      <w:sz w:val="24"/>
      <w:szCs w:val="24"/>
      <w:lang w:eastAsia="es-ES"/>
    </w:rPr>
  </w:style>
  <w:style w:type="table" w:customStyle="1" w:styleId="Tabladelista3-nfasis51">
    <w:name w:val="Tabla de lista 3 - Énfasis 51"/>
    <w:basedOn w:val="Tablanormal"/>
    <w:uiPriority w:val="48"/>
    <w:rsid w:val="00D559ED"/>
    <w:rPr>
      <w:rFonts w:ascii="Calibri" w:eastAsia="SimSun" w:hAnsi="Calibri" w:cs="Arial"/>
      <w:sz w:val="22"/>
      <w:szCs w:val="22"/>
      <w:lang w:val="en-US" w:eastAsia="ja-JP"/>
    </w:rPr>
    <w:tblPr>
      <w:tblStyleRowBandSize w:val="1"/>
      <w:tblStyleColBandSize w:val="1"/>
      <w:tblInd w:w="0" w:type="dxa"/>
      <w:tblBorders>
        <w:top w:val="single" w:sz="4" w:space="0" w:color="604878"/>
        <w:left w:val="single" w:sz="4" w:space="0" w:color="604878"/>
        <w:bottom w:val="single" w:sz="4" w:space="0" w:color="604878"/>
        <w:right w:val="single" w:sz="4" w:space="0" w:color="604878"/>
      </w:tblBorders>
      <w:tblCellMar>
        <w:top w:w="0" w:type="dxa"/>
        <w:left w:w="108" w:type="dxa"/>
        <w:bottom w:w="0" w:type="dxa"/>
        <w:right w:w="108" w:type="dxa"/>
      </w:tblCellMar>
    </w:tblPr>
    <w:tblStylePr w:type="firstRow">
      <w:rPr>
        <w:b/>
        <w:bCs/>
        <w:color w:val="FFFFFF"/>
      </w:rPr>
      <w:tblPr/>
      <w:tcPr>
        <w:shd w:val="clear" w:color="auto" w:fill="604878"/>
      </w:tcPr>
    </w:tblStylePr>
    <w:tblStylePr w:type="lastRow">
      <w:rPr>
        <w:b/>
        <w:bCs/>
      </w:rPr>
      <w:tblPr/>
      <w:tcPr>
        <w:tcBorders>
          <w:top w:val="double" w:sz="4" w:space="0" w:color="60487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04878"/>
          <w:right w:val="single" w:sz="4" w:space="0" w:color="604878"/>
        </w:tcBorders>
      </w:tcPr>
    </w:tblStylePr>
    <w:tblStylePr w:type="band1Horz">
      <w:tblPr/>
      <w:tcPr>
        <w:tcBorders>
          <w:top w:val="single" w:sz="4" w:space="0" w:color="604878"/>
          <w:bottom w:val="single" w:sz="4" w:space="0" w:color="60487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878"/>
          <w:left w:val="nil"/>
        </w:tcBorders>
      </w:tcPr>
    </w:tblStylePr>
    <w:tblStylePr w:type="swCell">
      <w:tblPr/>
      <w:tcPr>
        <w:tcBorders>
          <w:top w:val="double" w:sz="4" w:space="0" w:color="604878"/>
          <w:right w:val="nil"/>
        </w:tcBorders>
      </w:tcPr>
    </w:tblStylePr>
  </w:style>
  <w:style w:type="table" w:customStyle="1" w:styleId="Tabladecuadrcula4-nfasis31">
    <w:name w:val="Tabla de cuadrícula 4 - Énfasis 31"/>
    <w:basedOn w:val="Tablanormal"/>
    <w:uiPriority w:val="49"/>
    <w:rsid w:val="00D559ED"/>
    <w:rPr>
      <w:rFonts w:ascii="Calibri" w:eastAsia="SimSun" w:hAnsi="Calibri" w:cs="Arial"/>
      <w:sz w:val="22"/>
      <w:szCs w:val="22"/>
      <w:lang w:val="en-US" w:eastAsia="ja-JP"/>
    </w:rPr>
    <w:tblPr>
      <w:tblStyleRowBandSize w:val="1"/>
      <w:tblStyleColBandSize w:val="1"/>
      <w:tblInd w:w="0" w:type="dxa"/>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CellMar>
        <w:top w:w="0" w:type="dxa"/>
        <w:left w:w="108" w:type="dxa"/>
        <w:bottom w:w="0" w:type="dxa"/>
        <w:right w:w="108" w:type="dxa"/>
      </w:tblCellMar>
    </w:tblPr>
    <w:tblStylePr w:type="firstRow">
      <w:rPr>
        <w:b/>
        <w:bCs/>
        <w:color w:val="FFFFFF"/>
      </w:rPr>
      <w:tblPr/>
      <w:tcPr>
        <w:tcBorders>
          <w:top w:val="single" w:sz="4" w:space="0" w:color="1B587C"/>
          <w:left w:val="single" w:sz="4" w:space="0" w:color="1B587C"/>
          <w:bottom w:val="single" w:sz="4" w:space="0" w:color="1B587C"/>
          <w:right w:val="single" w:sz="4" w:space="0" w:color="1B587C"/>
          <w:insideH w:val="nil"/>
          <w:insideV w:val="nil"/>
        </w:tcBorders>
        <w:shd w:val="clear" w:color="auto" w:fill="1B587C"/>
      </w:tcPr>
    </w:tblStylePr>
    <w:tblStylePr w:type="lastRow">
      <w:rPr>
        <w:b/>
        <w:bCs/>
      </w:rPr>
      <w:tblPr/>
      <w:tcPr>
        <w:tcBorders>
          <w:top w:val="double" w:sz="4" w:space="0" w:color="1B587C"/>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Tablanormal21">
    <w:name w:val="Tabla normal 21"/>
    <w:basedOn w:val="Tablanormal"/>
    <w:uiPriority w:val="42"/>
    <w:rsid w:val="00D559ED"/>
    <w:rPr>
      <w:rFonts w:ascii="Calibri" w:eastAsia="SimSun" w:hAnsi="Calibri" w:cs="Arial"/>
      <w:sz w:val="22"/>
      <w:szCs w:val="22"/>
      <w:lang w:val="en-US" w:eastAsia="ja-JP"/>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Cuadrculadetablaclara1">
    <w:name w:val="Cuadrícula de tabla clara1"/>
    <w:basedOn w:val="Tablanormal"/>
    <w:uiPriority w:val="40"/>
    <w:rsid w:val="003C54BE"/>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decuadrcula4-nfasis61">
    <w:name w:val="Tabla de cuadrícula 4 - Énfasis 61"/>
    <w:basedOn w:val="Tablanormal"/>
    <w:uiPriority w:val="49"/>
    <w:rsid w:val="0006193F"/>
    <w:rPr>
      <w:rFonts w:ascii="Calibri" w:eastAsia="SimSun" w:hAnsi="Calibri" w:cs="Arial"/>
      <w:sz w:val="22"/>
      <w:szCs w:val="22"/>
      <w:lang w:val="en-US" w:eastAsia="ja-JP"/>
    </w:rPr>
    <w:tblPr>
      <w:tblStyleRowBandSize w:val="1"/>
      <w:tblStyleColBandSize w:val="1"/>
      <w:tblInd w:w="0" w:type="dxa"/>
      <w:tblBorders>
        <w:top w:val="single" w:sz="4" w:space="0" w:color="D9C19B"/>
        <w:left w:val="single" w:sz="4" w:space="0" w:color="D9C19B"/>
        <w:bottom w:val="single" w:sz="4" w:space="0" w:color="D9C19B"/>
        <w:right w:val="single" w:sz="4" w:space="0" w:color="D9C19B"/>
        <w:insideH w:val="single" w:sz="4" w:space="0" w:color="D9C19B"/>
        <w:insideV w:val="single" w:sz="4" w:space="0" w:color="D9C19B"/>
      </w:tblBorders>
      <w:tblCellMar>
        <w:top w:w="0" w:type="dxa"/>
        <w:left w:w="108" w:type="dxa"/>
        <w:bottom w:w="0" w:type="dxa"/>
        <w:right w:w="108" w:type="dxa"/>
      </w:tblCellMar>
    </w:tblPr>
    <w:tblStylePr w:type="firstRow">
      <w:rPr>
        <w:b/>
        <w:bCs/>
        <w:color w:val="FFFFFF"/>
      </w:rPr>
      <w:tblPr/>
      <w:tcPr>
        <w:tcBorders>
          <w:top w:val="single" w:sz="4" w:space="0" w:color="C19859"/>
          <w:left w:val="single" w:sz="4" w:space="0" w:color="C19859"/>
          <w:bottom w:val="single" w:sz="4" w:space="0" w:color="C19859"/>
          <w:right w:val="single" w:sz="4" w:space="0" w:color="C19859"/>
          <w:insideH w:val="nil"/>
          <w:insideV w:val="nil"/>
        </w:tcBorders>
        <w:shd w:val="clear" w:color="auto" w:fill="C19859"/>
      </w:tcPr>
    </w:tblStylePr>
    <w:tblStylePr w:type="lastRow">
      <w:rPr>
        <w:b/>
        <w:bCs/>
      </w:rPr>
      <w:tblPr/>
      <w:tcPr>
        <w:tcBorders>
          <w:top w:val="double" w:sz="4" w:space="0" w:color="C19859"/>
        </w:tcBorders>
      </w:tcPr>
    </w:tblStylePr>
    <w:tblStylePr w:type="firstCol">
      <w:rPr>
        <w:b/>
        <w:bCs/>
      </w:rPr>
    </w:tblStylePr>
    <w:tblStylePr w:type="lastCol">
      <w:rPr>
        <w:b/>
        <w:bCs/>
      </w:rPr>
    </w:tblStylePr>
    <w:tblStylePr w:type="band1Vert">
      <w:tblPr/>
      <w:tcPr>
        <w:shd w:val="clear" w:color="auto" w:fill="F2EADD"/>
      </w:tcPr>
    </w:tblStylePr>
    <w:tblStylePr w:type="band1Horz">
      <w:tblPr/>
      <w:tcPr>
        <w:shd w:val="clear" w:color="auto" w:fill="F2EADD"/>
      </w:tcPr>
    </w:tblStylePr>
  </w:style>
  <w:style w:type="table" w:styleId="Tablaconcuadrcula1">
    <w:name w:val="Table Grid 1"/>
    <w:basedOn w:val="Tablanormal"/>
    <w:rsid w:val="00A6417E"/>
    <w:pPr>
      <w:ind w:left="113" w:right="113"/>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tulodeTDC">
    <w:name w:val="TOC Heading"/>
    <w:basedOn w:val="Ttulo1"/>
    <w:next w:val="Normal"/>
    <w:uiPriority w:val="39"/>
    <w:unhideWhenUsed/>
    <w:qFormat/>
    <w:rsid w:val="0089624B"/>
    <w:pPr>
      <w:keepNext/>
      <w:keepLines/>
      <w:pageBreakBefore w:val="0"/>
      <w:spacing w:before="240" w:after="0" w:line="259" w:lineRule="auto"/>
      <w:ind w:right="0"/>
      <w:jc w:val="left"/>
      <w:outlineLvl w:val="9"/>
    </w:pPr>
    <w:rPr>
      <w:rFonts w:ascii="Calibri Light" w:hAnsi="Calibri Light" w:cs="Times New Roman"/>
      <w:b w:val="0"/>
      <w:bCs w:val="0"/>
      <w:i w:val="0"/>
      <w:color w:val="2E74B5"/>
      <w:kern w:val="0"/>
      <w:sz w:val="32"/>
      <w:lang w:val="es-MX" w:eastAsia="es-MX"/>
    </w:rPr>
  </w:style>
  <w:style w:type="paragraph" w:customStyle="1" w:styleId="Texto">
    <w:name w:val="Texto"/>
    <w:basedOn w:val="Normal"/>
    <w:link w:val="TextoCar"/>
    <w:rsid w:val="003E3A30"/>
    <w:pPr>
      <w:spacing w:after="101" w:line="216" w:lineRule="exact"/>
      <w:ind w:left="0" w:right="0" w:firstLine="288"/>
    </w:pPr>
    <w:rPr>
      <w:rFonts w:cs="Arial"/>
      <w:sz w:val="18"/>
      <w:szCs w:val="20"/>
    </w:rPr>
  </w:style>
  <w:style w:type="character" w:customStyle="1" w:styleId="TextoCar">
    <w:name w:val="Texto Car"/>
    <w:link w:val="Texto"/>
    <w:locked/>
    <w:rsid w:val="003E3A30"/>
    <w:rPr>
      <w:rFonts w:ascii="Arial" w:hAnsi="Arial" w:cs="Arial"/>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23534">
      <w:bodyDiv w:val="1"/>
      <w:marLeft w:val="0"/>
      <w:marRight w:val="0"/>
      <w:marTop w:val="0"/>
      <w:marBottom w:val="0"/>
      <w:divBdr>
        <w:top w:val="none" w:sz="0" w:space="0" w:color="auto"/>
        <w:left w:val="none" w:sz="0" w:space="0" w:color="auto"/>
        <w:bottom w:val="none" w:sz="0" w:space="0" w:color="auto"/>
        <w:right w:val="none" w:sz="0" w:space="0" w:color="auto"/>
      </w:divBdr>
    </w:div>
    <w:div w:id="250897568">
      <w:bodyDiv w:val="1"/>
      <w:marLeft w:val="0"/>
      <w:marRight w:val="0"/>
      <w:marTop w:val="0"/>
      <w:marBottom w:val="0"/>
      <w:divBdr>
        <w:top w:val="none" w:sz="0" w:space="0" w:color="auto"/>
        <w:left w:val="none" w:sz="0" w:space="0" w:color="auto"/>
        <w:bottom w:val="none" w:sz="0" w:space="0" w:color="auto"/>
        <w:right w:val="none" w:sz="0" w:space="0" w:color="auto"/>
      </w:divBdr>
    </w:div>
    <w:div w:id="544295523">
      <w:bodyDiv w:val="1"/>
      <w:marLeft w:val="0"/>
      <w:marRight w:val="0"/>
      <w:marTop w:val="0"/>
      <w:marBottom w:val="0"/>
      <w:divBdr>
        <w:top w:val="none" w:sz="0" w:space="0" w:color="auto"/>
        <w:left w:val="none" w:sz="0" w:space="0" w:color="auto"/>
        <w:bottom w:val="none" w:sz="0" w:space="0" w:color="auto"/>
        <w:right w:val="none" w:sz="0" w:space="0" w:color="auto"/>
      </w:divBdr>
    </w:div>
    <w:div w:id="684669170">
      <w:bodyDiv w:val="1"/>
      <w:marLeft w:val="0"/>
      <w:marRight w:val="0"/>
      <w:marTop w:val="0"/>
      <w:marBottom w:val="0"/>
      <w:divBdr>
        <w:top w:val="none" w:sz="0" w:space="0" w:color="auto"/>
        <w:left w:val="none" w:sz="0" w:space="0" w:color="auto"/>
        <w:bottom w:val="none" w:sz="0" w:space="0" w:color="auto"/>
        <w:right w:val="none" w:sz="0" w:space="0" w:color="auto"/>
      </w:divBdr>
    </w:div>
    <w:div w:id="755445204">
      <w:bodyDiv w:val="1"/>
      <w:marLeft w:val="0"/>
      <w:marRight w:val="0"/>
      <w:marTop w:val="0"/>
      <w:marBottom w:val="0"/>
      <w:divBdr>
        <w:top w:val="none" w:sz="0" w:space="0" w:color="auto"/>
        <w:left w:val="none" w:sz="0" w:space="0" w:color="auto"/>
        <w:bottom w:val="none" w:sz="0" w:space="0" w:color="auto"/>
        <w:right w:val="none" w:sz="0" w:space="0" w:color="auto"/>
      </w:divBdr>
    </w:div>
    <w:div w:id="1126922787">
      <w:bodyDiv w:val="1"/>
      <w:marLeft w:val="0"/>
      <w:marRight w:val="0"/>
      <w:marTop w:val="0"/>
      <w:marBottom w:val="0"/>
      <w:divBdr>
        <w:top w:val="none" w:sz="0" w:space="0" w:color="auto"/>
        <w:left w:val="none" w:sz="0" w:space="0" w:color="auto"/>
        <w:bottom w:val="none" w:sz="0" w:space="0" w:color="auto"/>
        <w:right w:val="none" w:sz="0" w:space="0" w:color="auto"/>
      </w:divBdr>
    </w:div>
    <w:div w:id="1184629288">
      <w:bodyDiv w:val="1"/>
      <w:marLeft w:val="0"/>
      <w:marRight w:val="0"/>
      <w:marTop w:val="0"/>
      <w:marBottom w:val="0"/>
      <w:divBdr>
        <w:top w:val="none" w:sz="0" w:space="0" w:color="auto"/>
        <w:left w:val="none" w:sz="0" w:space="0" w:color="auto"/>
        <w:bottom w:val="none" w:sz="0" w:space="0" w:color="auto"/>
        <w:right w:val="none" w:sz="0" w:space="0" w:color="auto"/>
      </w:divBdr>
    </w:div>
    <w:div w:id="1381247508">
      <w:bodyDiv w:val="1"/>
      <w:marLeft w:val="0"/>
      <w:marRight w:val="0"/>
      <w:marTop w:val="0"/>
      <w:marBottom w:val="0"/>
      <w:divBdr>
        <w:top w:val="none" w:sz="0" w:space="0" w:color="auto"/>
        <w:left w:val="none" w:sz="0" w:space="0" w:color="auto"/>
        <w:bottom w:val="none" w:sz="0" w:space="0" w:color="auto"/>
        <w:right w:val="none" w:sz="0" w:space="0" w:color="auto"/>
      </w:divBdr>
    </w:div>
    <w:div w:id="1594511637">
      <w:bodyDiv w:val="1"/>
      <w:marLeft w:val="0"/>
      <w:marRight w:val="0"/>
      <w:marTop w:val="0"/>
      <w:marBottom w:val="0"/>
      <w:divBdr>
        <w:top w:val="none" w:sz="0" w:space="0" w:color="auto"/>
        <w:left w:val="none" w:sz="0" w:space="0" w:color="auto"/>
        <w:bottom w:val="none" w:sz="0" w:space="0" w:color="auto"/>
        <w:right w:val="none" w:sz="0" w:space="0" w:color="auto"/>
      </w:divBdr>
    </w:div>
    <w:div w:id="1641574146">
      <w:bodyDiv w:val="1"/>
      <w:marLeft w:val="0"/>
      <w:marRight w:val="0"/>
      <w:marTop w:val="0"/>
      <w:marBottom w:val="0"/>
      <w:divBdr>
        <w:top w:val="none" w:sz="0" w:space="0" w:color="auto"/>
        <w:left w:val="none" w:sz="0" w:space="0" w:color="auto"/>
        <w:bottom w:val="none" w:sz="0" w:space="0" w:color="auto"/>
        <w:right w:val="none" w:sz="0" w:space="0" w:color="auto"/>
      </w:divBdr>
    </w:div>
    <w:div w:id="1663506915">
      <w:bodyDiv w:val="1"/>
      <w:marLeft w:val="0"/>
      <w:marRight w:val="0"/>
      <w:marTop w:val="0"/>
      <w:marBottom w:val="0"/>
      <w:divBdr>
        <w:top w:val="none" w:sz="0" w:space="0" w:color="auto"/>
        <w:left w:val="none" w:sz="0" w:space="0" w:color="auto"/>
        <w:bottom w:val="none" w:sz="0" w:space="0" w:color="auto"/>
        <w:right w:val="none" w:sz="0" w:space="0" w:color="auto"/>
      </w:divBdr>
    </w:div>
    <w:div w:id="1669361584">
      <w:bodyDiv w:val="1"/>
      <w:marLeft w:val="0"/>
      <w:marRight w:val="0"/>
      <w:marTop w:val="0"/>
      <w:marBottom w:val="0"/>
      <w:divBdr>
        <w:top w:val="none" w:sz="0" w:space="0" w:color="auto"/>
        <w:left w:val="none" w:sz="0" w:space="0" w:color="auto"/>
        <w:bottom w:val="none" w:sz="0" w:space="0" w:color="auto"/>
        <w:right w:val="none" w:sz="0" w:space="0" w:color="auto"/>
      </w:divBdr>
    </w:div>
    <w:div w:id="1732072212">
      <w:bodyDiv w:val="1"/>
      <w:marLeft w:val="0"/>
      <w:marRight w:val="0"/>
      <w:marTop w:val="0"/>
      <w:marBottom w:val="0"/>
      <w:divBdr>
        <w:top w:val="none" w:sz="0" w:space="0" w:color="auto"/>
        <w:left w:val="none" w:sz="0" w:space="0" w:color="auto"/>
        <w:bottom w:val="none" w:sz="0" w:space="0" w:color="auto"/>
        <w:right w:val="none" w:sz="0" w:space="0" w:color="auto"/>
      </w:divBdr>
    </w:div>
    <w:div w:id="200766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Dibujo_de_Microsoft_Visio111.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nnys\Mis%20documentos\Nannyz\Calidad\Diagramas\PlantillaInstruccTrabaj0Tesorer&#237;a0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59E51-B244-4392-B551-15730666F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PlantillaInstruccTrabaj0Tesorería01</Template>
  <TotalTime>0</TotalTime>
  <Pages>17</Pages>
  <Words>4199</Words>
  <Characters>23097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Instrucciones de Trabajo</vt:lpstr>
    </vt:vector>
  </TitlesOfParts>
  <Manager>Departamento análisis estadístico</Manager>
  <Company>REPSS Querétaro</Company>
  <LinksUpToDate>false</LinksUpToDate>
  <CharactersWithSpaces>27242</CharactersWithSpaces>
  <SharedDoc>false</SharedDoc>
  <HLinks>
    <vt:vector size="840" baseType="variant">
      <vt:variant>
        <vt:i4>4128831</vt:i4>
      </vt:variant>
      <vt:variant>
        <vt:i4>888</vt:i4>
      </vt:variant>
      <vt:variant>
        <vt:i4>0</vt:i4>
      </vt:variant>
      <vt:variant>
        <vt:i4>5</vt:i4>
      </vt:variant>
      <vt:variant>
        <vt:lpwstr>http://www.cnpss-dgao.gob.mx/portaldgao</vt:lpwstr>
      </vt:variant>
      <vt:variant>
        <vt:lpwstr/>
      </vt:variant>
      <vt:variant>
        <vt:i4>1507380</vt:i4>
      </vt:variant>
      <vt:variant>
        <vt:i4>830</vt:i4>
      </vt:variant>
      <vt:variant>
        <vt:i4>0</vt:i4>
      </vt:variant>
      <vt:variant>
        <vt:i4>5</vt:i4>
      </vt:variant>
      <vt:variant>
        <vt:lpwstr/>
      </vt:variant>
      <vt:variant>
        <vt:lpwstr>_Toc485202589</vt:lpwstr>
      </vt:variant>
      <vt:variant>
        <vt:i4>1507380</vt:i4>
      </vt:variant>
      <vt:variant>
        <vt:i4>824</vt:i4>
      </vt:variant>
      <vt:variant>
        <vt:i4>0</vt:i4>
      </vt:variant>
      <vt:variant>
        <vt:i4>5</vt:i4>
      </vt:variant>
      <vt:variant>
        <vt:lpwstr/>
      </vt:variant>
      <vt:variant>
        <vt:lpwstr>_Toc485202588</vt:lpwstr>
      </vt:variant>
      <vt:variant>
        <vt:i4>1507380</vt:i4>
      </vt:variant>
      <vt:variant>
        <vt:i4>818</vt:i4>
      </vt:variant>
      <vt:variant>
        <vt:i4>0</vt:i4>
      </vt:variant>
      <vt:variant>
        <vt:i4>5</vt:i4>
      </vt:variant>
      <vt:variant>
        <vt:lpwstr/>
      </vt:variant>
      <vt:variant>
        <vt:lpwstr>_Toc485202587</vt:lpwstr>
      </vt:variant>
      <vt:variant>
        <vt:i4>1507380</vt:i4>
      </vt:variant>
      <vt:variant>
        <vt:i4>812</vt:i4>
      </vt:variant>
      <vt:variant>
        <vt:i4>0</vt:i4>
      </vt:variant>
      <vt:variant>
        <vt:i4>5</vt:i4>
      </vt:variant>
      <vt:variant>
        <vt:lpwstr/>
      </vt:variant>
      <vt:variant>
        <vt:lpwstr>_Toc485202586</vt:lpwstr>
      </vt:variant>
      <vt:variant>
        <vt:i4>1507380</vt:i4>
      </vt:variant>
      <vt:variant>
        <vt:i4>806</vt:i4>
      </vt:variant>
      <vt:variant>
        <vt:i4>0</vt:i4>
      </vt:variant>
      <vt:variant>
        <vt:i4>5</vt:i4>
      </vt:variant>
      <vt:variant>
        <vt:lpwstr/>
      </vt:variant>
      <vt:variant>
        <vt:lpwstr>_Toc485202585</vt:lpwstr>
      </vt:variant>
      <vt:variant>
        <vt:i4>1507380</vt:i4>
      </vt:variant>
      <vt:variant>
        <vt:i4>800</vt:i4>
      </vt:variant>
      <vt:variant>
        <vt:i4>0</vt:i4>
      </vt:variant>
      <vt:variant>
        <vt:i4>5</vt:i4>
      </vt:variant>
      <vt:variant>
        <vt:lpwstr/>
      </vt:variant>
      <vt:variant>
        <vt:lpwstr>_Toc485202584</vt:lpwstr>
      </vt:variant>
      <vt:variant>
        <vt:i4>1507380</vt:i4>
      </vt:variant>
      <vt:variant>
        <vt:i4>794</vt:i4>
      </vt:variant>
      <vt:variant>
        <vt:i4>0</vt:i4>
      </vt:variant>
      <vt:variant>
        <vt:i4>5</vt:i4>
      </vt:variant>
      <vt:variant>
        <vt:lpwstr/>
      </vt:variant>
      <vt:variant>
        <vt:lpwstr>_Toc485202583</vt:lpwstr>
      </vt:variant>
      <vt:variant>
        <vt:i4>1507380</vt:i4>
      </vt:variant>
      <vt:variant>
        <vt:i4>788</vt:i4>
      </vt:variant>
      <vt:variant>
        <vt:i4>0</vt:i4>
      </vt:variant>
      <vt:variant>
        <vt:i4>5</vt:i4>
      </vt:variant>
      <vt:variant>
        <vt:lpwstr/>
      </vt:variant>
      <vt:variant>
        <vt:lpwstr>_Toc485202582</vt:lpwstr>
      </vt:variant>
      <vt:variant>
        <vt:i4>1507380</vt:i4>
      </vt:variant>
      <vt:variant>
        <vt:i4>782</vt:i4>
      </vt:variant>
      <vt:variant>
        <vt:i4>0</vt:i4>
      </vt:variant>
      <vt:variant>
        <vt:i4>5</vt:i4>
      </vt:variant>
      <vt:variant>
        <vt:lpwstr/>
      </vt:variant>
      <vt:variant>
        <vt:lpwstr>_Toc485202581</vt:lpwstr>
      </vt:variant>
      <vt:variant>
        <vt:i4>1507380</vt:i4>
      </vt:variant>
      <vt:variant>
        <vt:i4>776</vt:i4>
      </vt:variant>
      <vt:variant>
        <vt:i4>0</vt:i4>
      </vt:variant>
      <vt:variant>
        <vt:i4>5</vt:i4>
      </vt:variant>
      <vt:variant>
        <vt:lpwstr/>
      </vt:variant>
      <vt:variant>
        <vt:lpwstr>_Toc485202580</vt:lpwstr>
      </vt:variant>
      <vt:variant>
        <vt:i4>1572916</vt:i4>
      </vt:variant>
      <vt:variant>
        <vt:i4>770</vt:i4>
      </vt:variant>
      <vt:variant>
        <vt:i4>0</vt:i4>
      </vt:variant>
      <vt:variant>
        <vt:i4>5</vt:i4>
      </vt:variant>
      <vt:variant>
        <vt:lpwstr/>
      </vt:variant>
      <vt:variant>
        <vt:lpwstr>_Toc485202579</vt:lpwstr>
      </vt:variant>
      <vt:variant>
        <vt:i4>1572916</vt:i4>
      </vt:variant>
      <vt:variant>
        <vt:i4>764</vt:i4>
      </vt:variant>
      <vt:variant>
        <vt:i4>0</vt:i4>
      </vt:variant>
      <vt:variant>
        <vt:i4>5</vt:i4>
      </vt:variant>
      <vt:variant>
        <vt:lpwstr/>
      </vt:variant>
      <vt:variant>
        <vt:lpwstr>_Toc485202578</vt:lpwstr>
      </vt:variant>
      <vt:variant>
        <vt:i4>1572916</vt:i4>
      </vt:variant>
      <vt:variant>
        <vt:i4>758</vt:i4>
      </vt:variant>
      <vt:variant>
        <vt:i4>0</vt:i4>
      </vt:variant>
      <vt:variant>
        <vt:i4>5</vt:i4>
      </vt:variant>
      <vt:variant>
        <vt:lpwstr/>
      </vt:variant>
      <vt:variant>
        <vt:lpwstr>_Toc485202577</vt:lpwstr>
      </vt:variant>
      <vt:variant>
        <vt:i4>1572916</vt:i4>
      </vt:variant>
      <vt:variant>
        <vt:i4>752</vt:i4>
      </vt:variant>
      <vt:variant>
        <vt:i4>0</vt:i4>
      </vt:variant>
      <vt:variant>
        <vt:i4>5</vt:i4>
      </vt:variant>
      <vt:variant>
        <vt:lpwstr/>
      </vt:variant>
      <vt:variant>
        <vt:lpwstr>_Toc485202576</vt:lpwstr>
      </vt:variant>
      <vt:variant>
        <vt:i4>1572916</vt:i4>
      </vt:variant>
      <vt:variant>
        <vt:i4>746</vt:i4>
      </vt:variant>
      <vt:variant>
        <vt:i4>0</vt:i4>
      </vt:variant>
      <vt:variant>
        <vt:i4>5</vt:i4>
      </vt:variant>
      <vt:variant>
        <vt:lpwstr/>
      </vt:variant>
      <vt:variant>
        <vt:lpwstr>_Toc485202575</vt:lpwstr>
      </vt:variant>
      <vt:variant>
        <vt:i4>1572916</vt:i4>
      </vt:variant>
      <vt:variant>
        <vt:i4>740</vt:i4>
      </vt:variant>
      <vt:variant>
        <vt:i4>0</vt:i4>
      </vt:variant>
      <vt:variant>
        <vt:i4>5</vt:i4>
      </vt:variant>
      <vt:variant>
        <vt:lpwstr/>
      </vt:variant>
      <vt:variant>
        <vt:lpwstr>_Toc485202574</vt:lpwstr>
      </vt:variant>
      <vt:variant>
        <vt:i4>1572916</vt:i4>
      </vt:variant>
      <vt:variant>
        <vt:i4>734</vt:i4>
      </vt:variant>
      <vt:variant>
        <vt:i4>0</vt:i4>
      </vt:variant>
      <vt:variant>
        <vt:i4>5</vt:i4>
      </vt:variant>
      <vt:variant>
        <vt:lpwstr/>
      </vt:variant>
      <vt:variant>
        <vt:lpwstr>_Toc485202573</vt:lpwstr>
      </vt:variant>
      <vt:variant>
        <vt:i4>1572916</vt:i4>
      </vt:variant>
      <vt:variant>
        <vt:i4>728</vt:i4>
      </vt:variant>
      <vt:variant>
        <vt:i4>0</vt:i4>
      </vt:variant>
      <vt:variant>
        <vt:i4>5</vt:i4>
      </vt:variant>
      <vt:variant>
        <vt:lpwstr/>
      </vt:variant>
      <vt:variant>
        <vt:lpwstr>_Toc485202572</vt:lpwstr>
      </vt:variant>
      <vt:variant>
        <vt:i4>1572916</vt:i4>
      </vt:variant>
      <vt:variant>
        <vt:i4>722</vt:i4>
      </vt:variant>
      <vt:variant>
        <vt:i4>0</vt:i4>
      </vt:variant>
      <vt:variant>
        <vt:i4>5</vt:i4>
      </vt:variant>
      <vt:variant>
        <vt:lpwstr/>
      </vt:variant>
      <vt:variant>
        <vt:lpwstr>_Toc485202571</vt:lpwstr>
      </vt:variant>
      <vt:variant>
        <vt:i4>1572916</vt:i4>
      </vt:variant>
      <vt:variant>
        <vt:i4>716</vt:i4>
      </vt:variant>
      <vt:variant>
        <vt:i4>0</vt:i4>
      </vt:variant>
      <vt:variant>
        <vt:i4>5</vt:i4>
      </vt:variant>
      <vt:variant>
        <vt:lpwstr/>
      </vt:variant>
      <vt:variant>
        <vt:lpwstr>_Toc485202570</vt:lpwstr>
      </vt:variant>
      <vt:variant>
        <vt:i4>1638452</vt:i4>
      </vt:variant>
      <vt:variant>
        <vt:i4>710</vt:i4>
      </vt:variant>
      <vt:variant>
        <vt:i4>0</vt:i4>
      </vt:variant>
      <vt:variant>
        <vt:i4>5</vt:i4>
      </vt:variant>
      <vt:variant>
        <vt:lpwstr/>
      </vt:variant>
      <vt:variant>
        <vt:lpwstr>_Toc485202569</vt:lpwstr>
      </vt:variant>
      <vt:variant>
        <vt:i4>1638452</vt:i4>
      </vt:variant>
      <vt:variant>
        <vt:i4>704</vt:i4>
      </vt:variant>
      <vt:variant>
        <vt:i4>0</vt:i4>
      </vt:variant>
      <vt:variant>
        <vt:i4>5</vt:i4>
      </vt:variant>
      <vt:variant>
        <vt:lpwstr/>
      </vt:variant>
      <vt:variant>
        <vt:lpwstr>_Toc485202568</vt:lpwstr>
      </vt:variant>
      <vt:variant>
        <vt:i4>1638452</vt:i4>
      </vt:variant>
      <vt:variant>
        <vt:i4>698</vt:i4>
      </vt:variant>
      <vt:variant>
        <vt:i4>0</vt:i4>
      </vt:variant>
      <vt:variant>
        <vt:i4>5</vt:i4>
      </vt:variant>
      <vt:variant>
        <vt:lpwstr/>
      </vt:variant>
      <vt:variant>
        <vt:lpwstr>_Toc485202567</vt:lpwstr>
      </vt:variant>
      <vt:variant>
        <vt:i4>1638452</vt:i4>
      </vt:variant>
      <vt:variant>
        <vt:i4>692</vt:i4>
      </vt:variant>
      <vt:variant>
        <vt:i4>0</vt:i4>
      </vt:variant>
      <vt:variant>
        <vt:i4>5</vt:i4>
      </vt:variant>
      <vt:variant>
        <vt:lpwstr/>
      </vt:variant>
      <vt:variant>
        <vt:lpwstr>_Toc485202566</vt:lpwstr>
      </vt:variant>
      <vt:variant>
        <vt:i4>1638452</vt:i4>
      </vt:variant>
      <vt:variant>
        <vt:i4>686</vt:i4>
      </vt:variant>
      <vt:variant>
        <vt:i4>0</vt:i4>
      </vt:variant>
      <vt:variant>
        <vt:i4>5</vt:i4>
      </vt:variant>
      <vt:variant>
        <vt:lpwstr/>
      </vt:variant>
      <vt:variant>
        <vt:lpwstr>_Toc485202565</vt:lpwstr>
      </vt:variant>
      <vt:variant>
        <vt:i4>1638452</vt:i4>
      </vt:variant>
      <vt:variant>
        <vt:i4>680</vt:i4>
      </vt:variant>
      <vt:variant>
        <vt:i4>0</vt:i4>
      </vt:variant>
      <vt:variant>
        <vt:i4>5</vt:i4>
      </vt:variant>
      <vt:variant>
        <vt:lpwstr/>
      </vt:variant>
      <vt:variant>
        <vt:lpwstr>_Toc485202564</vt:lpwstr>
      </vt:variant>
      <vt:variant>
        <vt:i4>1638452</vt:i4>
      </vt:variant>
      <vt:variant>
        <vt:i4>674</vt:i4>
      </vt:variant>
      <vt:variant>
        <vt:i4>0</vt:i4>
      </vt:variant>
      <vt:variant>
        <vt:i4>5</vt:i4>
      </vt:variant>
      <vt:variant>
        <vt:lpwstr/>
      </vt:variant>
      <vt:variant>
        <vt:lpwstr>_Toc485202563</vt:lpwstr>
      </vt:variant>
      <vt:variant>
        <vt:i4>1638452</vt:i4>
      </vt:variant>
      <vt:variant>
        <vt:i4>668</vt:i4>
      </vt:variant>
      <vt:variant>
        <vt:i4>0</vt:i4>
      </vt:variant>
      <vt:variant>
        <vt:i4>5</vt:i4>
      </vt:variant>
      <vt:variant>
        <vt:lpwstr/>
      </vt:variant>
      <vt:variant>
        <vt:lpwstr>_Toc485202562</vt:lpwstr>
      </vt:variant>
      <vt:variant>
        <vt:i4>1638452</vt:i4>
      </vt:variant>
      <vt:variant>
        <vt:i4>662</vt:i4>
      </vt:variant>
      <vt:variant>
        <vt:i4>0</vt:i4>
      </vt:variant>
      <vt:variant>
        <vt:i4>5</vt:i4>
      </vt:variant>
      <vt:variant>
        <vt:lpwstr/>
      </vt:variant>
      <vt:variant>
        <vt:lpwstr>_Toc485202561</vt:lpwstr>
      </vt:variant>
      <vt:variant>
        <vt:i4>1638452</vt:i4>
      </vt:variant>
      <vt:variant>
        <vt:i4>656</vt:i4>
      </vt:variant>
      <vt:variant>
        <vt:i4>0</vt:i4>
      </vt:variant>
      <vt:variant>
        <vt:i4>5</vt:i4>
      </vt:variant>
      <vt:variant>
        <vt:lpwstr/>
      </vt:variant>
      <vt:variant>
        <vt:lpwstr>_Toc485202560</vt:lpwstr>
      </vt:variant>
      <vt:variant>
        <vt:i4>1703988</vt:i4>
      </vt:variant>
      <vt:variant>
        <vt:i4>650</vt:i4>
      </vt:variant>
      <vt:variant>
        <vt:i4>0</vt:i4>
      </vt:variant>
      <vt:variant>
        <vt:i4>5</vt:i4>
      </vt:variant>
      <vt:variant>
        <vt:lpwstr/>
      </vt:variant>
      <vt:variant>
        <vt:lpwstr>_Toc485202559</vt:lpwstr>
      </vt:variant>
      <vt:variant>
        <vt:i4>1703988</vt:i4>
      </vt:variant>
      <vt:variant>
        <vt:i4>644</vt:i4>
      </vt:variant>
      <vt:variant>
        <vt:i4>0</vt:i4>
      </vt:variant>
      <vt:variant>
        <vt:i4>5</vt:i4>
      </vt:variant>
      <vt:variant>
        <vt:lpwstr/>
      </vt:variant>
      <vt:variant>
        <vt:lpwstr>_Toc485202558</vt:lpwstr>
      </vt:variant>
      <vt:variant>
        <vt:i4>1703988</vt:i4>
      </vt:variant>
      <vt:variant>
        <vt:i4>638</vt:i4>
      </vt:variant>
      <vt:variant>
        <vt:i4>0</vt:i4>
      </vt:variant>
      <vt:variant>
        <vt:i4>5</vt:i4>
      </vt:variant>
      <vt:variant>
        <vt:lpwstr/>
      </vt:variant>
      <vt:variant>
        <vt:lpwstr>_Toc485202557</vt:lpwstr>
      </vt:variant>
      <vt:variant>
        <vt:i4>1703988</vt:i4>
      </vt:variant>
      <vt:variant>
        <vt:i4>632</vt:i4>
      </vt:variant>
      <vt:variant>
        <vt:i4>0</vt:i4>
      </vt:variant>
      <vt:variant>
        <vt:i4>5</vt:i4>
      </vt:variant>
      <vt:variant>
        <vt:lpwstr/>
      </vt:variant>
      <vt:variant>
        <vt:lpwstr>_Toc485202556</vt:lpwstr>
      </vt:variant>
      <vt:variant>
        <vt:i4>1703988</vt:i4>
      </vt:variant>
      <vt:variant>
        <vt:i4>626</vt:i4>
      </vt:variant>
      <vt:variant>
        <vt:i4>0</vt:i4>
      </vt:variant>
      <vt:variant>
        <vt:i4>5</vt:i4>
      </vt:variant>
      <vt:variant>
        <vt:lpwstr/>
      </vt:variant>
      <vt:variant>
        <vt:lpwstr>_Toc485202555</vt:lpwstr>
      </vt:variant>
      <vt:variant>
        <vt:i4>1703988</vt:i4>
      </vt:variant>
      <vt:variant>
        <vt:i4>620</vt:i4>
      </vt:variant>
      <vt:variant>
        <vt:i4>0</vt:i4>
      </vt:variant>
      <vt:variant>
        <vt:i4>5</vt:i4>
      </vt:variant>
      <vt:variant>
        <vt:lpwstr/>
      </vt:variant>
      <vt:variant>
        <vt:lpwstr>_Toc485202554</vt:lpwstr>
      </vt:variant>
      <vt:variant>
        <vt:i4>1703988</vt:i4>
      </vt:variant>
      <vt:variant>
        <vt:i4>614</vt:i4>
      </vt:variant>
      <vt:variant>
        <vt:i4>0</vt:i4>
      </vt:variant>
      <vt:variant>
        <vt:i4>5</vt:i4>
      </vt:variant>
      <vt:variant>
        <vt:lpwstr/>
      </vt:variant>
      <vt:variant>
        <vt:lpwstr>_Toc485202553</vt:lpwstr>
      </vt:variant>
      <vt:variant>
        <vt:i4>1703988</vt:i4>
      </vt:variant>
      <vt:variant>
        <vt:i4>608</vt:i4>
      </vt:variant>
      <vt:variant>
        <vt:i4>0</vt:i4>
      </vt:variant>
      <vt:variant>
        <vt:i4>5</vt:i4>
      </vt:variant>
      <vt:variant>
        <vt:lpwstr/>
      </vt:variant>
      <vt:variant>
        <vt:lpwstr>_Toc485202552</vt:lpwstr>
      </vt:variant>
      <vt:variant>
        <vt:i4>1703988</vt:i4>
      </vt:variant>
      <vt:variant>
        <vt:i4>602</vt:i4>
      </vt:variant>
      <vt:variant>
        <vt:i4>0</vt:i4>
      </vt:variant>
      <vt:variant>
        <vt:i4>5</vt:i4>
      </vt:variant>
      <vt:variant>
        <vt:lpwstr/>
      </vt:variant>
      <vt:variant>
        <vt:lpwstr>_Toc485202551</vt:lpwstr>
      </vt:variant>
      <vt:variant>
        <vt:i4>1703988</vt:i4>
      </vt:variant>
      <vt:variant>
        <vt:i4>596</vt:i4>
      </vt:variant>
      <vt:variant>
        <vt:i4>0</vt:i4>
      </vt:variant>
      <vt:variant>
        <vt:i4>5</vt:i4>
      </vt:variant>
      <vt:variant>
        <vt:lpwstr/>
      </vt:variant>
      <vt:variant>
        <vt:lpwstr>_Toc485202550</vt:lpwstr>
      </vt:variant>
      <vt:variant>
        <vt:i4>1769524</vt:i4>
      </vt:variant>
      <vt:variant>
        <vt:i4>590</vt:i4>
      </vt:variant>
      <vt:variant>
        <vt:i4>0</vt:i4>
      </vt:variant>
      <vt:variant>
        <vt:i4>5</vt:i4>
      </vt:variant>
      <vt:variant>
        <vt:lpwstr/>
      </vt:variant>
      <vt:variant>
        <vt:lpwstr>_Toc485202549</vt:lpwstr>
      </vt:variant>
      <vt:variant>
        <vt:i4>1769524</vt:i4>
      </vt:variant>
      <vt:variant>
        <vt:i4>584</vt:i4>
      </vt:variant>
      <vt:variant>
        <vt:i4>0</vt:i4>
      </vt:variant>
      <vt:variant>
        <vt:i4>5</vt:i4>
      </vt:variant>
      <vt:variant>
        <vt:lpwstr/>
      </vt:variant>
      <vt:variant>
        <vt:lpwstr>_Toc485202548</vt:lpwstr>
      </vt:variant>
      <vt:variant>
        <vt:i4>1769524</vt:i4>
      </vt:variant>
      <vt:variant>
        <vt:i4>578</vt:i4>
      </vt:variant>
      <vt:variant>
        <vt:i4>0</vt:i4>
      </vt:variant>
      <vt:variant>
        <vt:i4>5</vt:i4>
      </vt:variant>
      <vt:variant>
        <vt:lpwstr/>
      </vt:variant>
      <vt:variant>
        <vt:lpwstr>_Toc485202547</vt:lpwstr>
      </vt:variant>
      <vt:variant>
        <vt:i4>1769524</vt:i4>
      </vt:variant>
      <vt:variant>
        <vt:i4>572</vt:i4>
      </vt:variant>
      <vt:variant>
        <vt:i4>0</vt:i4>
      </vt:variant>
      <vt:variant>
        <vt:i4>5</vt:i4>
      </vt:variant>
      <vt:variant>
        <vt:lpwstr/>
      </vt:variant>
      <vt:variant>
        <vt:lpwstr>_Toc485202546</vt:lpwstr>
      </vt:variant>
      <vt:variant>
        <vt:i4>1769524</vt:i4>
      </vt:variant>
      <vt:variant>
        <vt:i4>566</vt:i4>
      </vt:variant>
      <vt:variant>
        <vt:i4>0</vt:i4>
      </vt:variant>
      <vt:variant>
        <vt:i4>5</vt:i4>
      </vt:variant>
      <vt:variant>
        <vt:lpwstr/>
      </vt:variant>
      <vt:variant>
        <vt:lpwstr>_Toc485202545</vt:lpwstr>
      </vt:variant>
      <vt:variant>
        <vt:i4>1769524</vt:i4>
      </vt:variant>
      <vt:variant>
        <vt:i4>560</vt:i4>
      </vt:variant>
      <vt:variant>
        <vt:i4>0</vt:i4>
      </vt:variant>
      <vt:variant>
        <vt:i4>5</vt:i4>
      </vt:variant>
      <vt:variant>
        <vt:lpwstr/>
      </vt:variant>
      <vt:variant>
        <vt:lpwstr>_Toc485202544</vt:lpwstr>
      </vt:variant>
      <vt:variant>
        <vt:i4>1769524</vt:i4>
      </vt:variant>
      <vt:variant>
        <vt:i4>554</vt:i4>
      </vt:variant>
      <vt:variant>
        <vt:i4>0</vt:i4>
      </vt:variant>
      <vt:variant>
        <vt:i4>5</vt:i4>
      </vt:variant>
      <vt:variant>
        <vt:lpwstr/>
      </vt:variant>
      <vt:variant>
        <vt:lpwstr>_Toc485202543</vt:lpwstr>
      </vt:variant>
      <vt:variant>
        <vt:i4>1769524</vt:i4>
      </vt:variant>
      <vt:variant>
        <vt:i4>548</vt:i4>
      </vt:variant>
      <vt:variant>
        <vt:i4>0</vt:i4>
      </vt:variant>
      <vt:variant>
        <vt:i4>5</vt:i4>
      </vt:variant>
      <vt:variant>
        <vt:lpwstr/>
      </vt:variant>
      <vt:variant>
        <vt:lpwstr>_Toc485202542</vt:lpwstr>
      </vt:variant>
      <vt:variant>
        <vt:i4>1769524</vt:i4>
      </vt:variant>
      <vt:variant>
        <vt:i4>542</vt:i4>
      </vt:variant>
      <vt:variant>
        <vt:i4>0</vt:i4>
      </vt:variant>
      <vt:variant>
        <vt:i4>5</vt:i4>
      </vt:variant>
      <vt:variant>
        <vt:lpwstr/>
      </vt:variant>
      <vt:variant>
        <vt:lpwstr>_Toc485202541</vt:lpwstr>
      </vt:variant>
      <vt:variant>
        <vt:i4>1769524</vt:i4>
      </vt:variant>
      <vt:variant>
        <vt:i4>536</vt:i4>
      </vt:variant>
      <vt:variant>
        <vt:i4>0</vt:i4>
      </vt:variant>
      <vt:variant>
        <vt:i4>5</vt:i4>
      </vt:variant>
      <vt:variant>
        <vt:lpwstr/>
      </vt:variant>
      <vt:variant>
        <vt:lpwstr>_Toc485202540</vt:lpwstr>
      </vt:variant>
      <vt:variant>
        <vt:i4>1835060</vt:i4>
      </vt:variant>
      <vt:variant>
        <vt:i4>530</vt:i4>
      </vt:variant>
      <vt:variant>
        <vt:i4>0</vt:i4>
      </vt:variant>
      <vt:variant>
        <vt:i4>5</vt:i4>
      </vt:variant>
      <vt:variant>
        <vt:lpwstr/>
      </vt:variant>
      <vt:variant>
        <vt:lpwstr>_Toc485202539</vt:lpwstr>
      </vt:variant>
      <vt:variant>
        <vt:i4>1835060</vt:i4>
      </vt:variant>
      <vt:variant>
        <vt:i4>524</vt:i4>
      </vt:variant>
      <vt:variant>
        <vt:i4>0</vt:i4>
      </vt:variant>
      <vt:variant>
        <vt:i4>5</vt:i4>
      </vt:variant>
      <vt:variant>
        <vt:lpwstr/>
      </vt:variant>
      <vt:variant>
        <vt:lpwstr>_Toc485202538</vt:lpwstr>
      </vt:variant>
      <vt:variant>
        <vt:i4>1835060</vt:i4>
      </vt:variant>
      <vt:variant>
        <vt:i4>518</vt:i4>
      </vt:variant>
      <vt:variant>
        <vt:i4>0</vt:i4>
      </vt:variant>
      <vt:variant>
        <vt:i4>5</vt:i4>
      </vt:variant>
      <vt:variant>
        <vt:lpwstr/>
      </vt:variant>
      <vt:variant>
        <vt:lpwstr>_Toc485202537</vt:lpwstr>
      </vt:variant>
      <vt:variant>
        <vt:i4>1835060</vt:i4>
      </vt:variant>
      <vt:variant>
        <vt:i4>512</vt:i4>
      </vt:variant>
      <vt:variant>
        <vt:i4>0</vt:i4>
      </vt:variant>
      <vt:variant>
        <vt:i4>5</vt:i4>
      </vt:variant>
      <vt:variant>
        <vt:lpwstr/>
      </vt:variant>
      <vt:variant>
        <vt:lpwstr>_Toc485202536</vt:lpwstr>
      </vt:variant>
      <vt:variant>
        <vt:i4>1835060</vt:i4>
      </vt:variant>
      <vt:variant>
        <vt:i4>506</vt:i4>
      </vt:variant>
      <vt:variant>
        <vt:i4>0</vt:i4>
      </vt:variant>
      <vt:variant>
        <vt:i4>5</vt:i4>
      </vt:variant>
      <vt:variant>
        <vt:lpwstr/>
      </vt:variant>
      <vt:variant>
        <vt:lpwstr>_Toc485202535</vt:lpwstr>
      </vt:variant>
      <vt:variant>
        <vt:i4>1835060</vt:i4>
      </vt:variant>
      <vt:variant>
        <vt:i4>500</vt:i4>
      </vt:variant>
      <vt:variant>
        <vt:i4>0</vt:i4>
      </vt:variant>
      <vt:variant>
        <vt:i4>5</vt:i4>
      </vt:variant>
      <vt:variant>
        <vt:lpwstr/>
      </vt:variant>
      <vt:variant>
        <vt:lpwstr>_Toc485202534</vt:lpwstr>
      </vt:variant>
      <vt:variant>
        <vt:i4>1835060</vt:i4>
      </vt:variant>
      <vt:variant>
        <vt:i4>494</vt:i4>
      </vt:variant>
      <vt:variant>
        <vt:i4>0</vt:i4>
      </vt:variant>
      <vt:variant>
        <vt:i4>5</vt:i4>
      </vt:variant>
      <vt:variant>
        <vt:lpwstr/>
      </vt:variant>
      <vt:variant>
        <vt:lpwstr>_Toc485202533</vt:lpwstr>
      </vt:variant>
      <vt:variant>
        <vt:i4>1835060</vt:i4>
      </vt:variant>
      <vt:variant>
        <vt:i4>488</vt:i4>
      </vt:variant>
      <vt:variant>
        <vt:i4>0</vt:i4>
      </vt:variant>
      <vt:variant>
        <vt:i4>5</vt:i4>
      </vt:variant>
      <vt:variant>
        <vt:lpwstr/>
      </vt:variant>
      <vt:variant>
        <vt:lpwstr>_Toc485202532</vt:lpwstr>
      </vt:variant>
      <vt:variant>
        <vt:i4>1835060</vt:i4>
      </vt:variant>
      <vt:variant>
        <vt:i4>482</vt:i4>
      </vt:variant>
      <vt:variant>
        <vt:i4>0</vt:i4>
      </vt:variant>
      <vt:variant>
        <vt:i4>5</vt:i4>
      </vt:variant>
      <vt:variant>
        <vt:lpwstr/>
      </vt:variant>
      <vt:variant>
        <vt:lpwstr>_Toc485202531</vt:lpwstr>
      </vt:variant>
      <vt:variant>
        <vt:i4>1835060</vt:i4>
      </vt:variant>
      <vt:variant>
        <vt:i4>476</vt:i4>
      </vt:variant>
      <vt:variant>
        <vt:i4>0</vt:i4>
      </vt:variant>
      <vt:variant>
        <vt:i4>5</vt:i4>
      </vt:variant>
      <vt:variant>
        <vt:lpwstr/>
      </vt:variant>
      <vt:variant>
        <vt:lpwstr>_Toc485202530</vt:lpwstr>
      </vt:variant>
      <vt:variant>
        <vt:i4>1900596</vt:i4>
      </vt:variant>
      <vt:variant>
        <vt:i4>470</vt:i4>
      </vt:variant>
      <vt:variant>
        <vt:i4>0</vt:i4>
      </vt:variant>
      <vt:variant>
        <vt:i4>5</vt:i4>
      </vt:variant>
      <vt:variant>
        <vt:lpwstr/>
      </vt:variant>
      <vt:variant>
        <vt:lpwstr>_Toc485202529</vt:lpwstr>
      </vt:variant>
      <vt:variant>
        <vt:i4>1900596</vt:i4>
      </vt:variant>
      <vt:variant>
        <vt:i4>464</vt:i4>
      </vt:variant>
      <vt:variant>
        <vt:i4>0</vt:i4>
      </vt:variant>
      <vt:variant>
        <vt:i4>5</vt:i4>
      </vt:variant>
      <vt:variant>
        <vt:lpwstr/>
      </vt:variant>
      <vt:variant>
        <vt:lpwstr>_Toc485202528</vt:lpwstr>
      </vt:variant>
      <vt:variant>
        <vt:i4>1900596</vt:i4>
      </vt:variant>
      <vt:variant>
        <vt:i4>458</vt:i4>
      </vt:variant>
      <vt:variant>
        <vt:i4>0</vt:i4>
      </vt:variant>
      <vt:variant>
        <vt:i4>5</vt:i4>
      </vt:variant>
      <vt:variant>
        <vt:lpwstr/>
      </vt:variant>
      <vt:variant>
        <vt:lpwstr>_Toc485202527</vt:lpwstr>
      </vt:variant>
      <vt:variant>
        <vt:i4>1900596</vt:i4>
      </vt:variant>
      <vt:variant>
        <vt:i4>452</vt:i4>
      </vt:variant>
      <vt:variant>
        <vt:i4>0</vt:i4>
      </vt:variant>
      <vt:variant>
        <vt:i4>5</vt:i4>
      </vt:variant>
      <vt:variant>
        <vt:lpwstr/>
      </vt:variant>
      <vt:variant>
        <vt:lpwstr>_Toc485202526</vt:lpwstr>
      </vt:variant>
      <vt:variant>
        <vt:i4>1900596</vt:i4>
      </vt:variant>
      <vt:variant>
        <vt:i4>446</vt:i4>
      </vt:variant>
      <vt:variant>
        <vt:i4>0</vt:i4>
      </vt:variant>
      <vt:variant>
        <vt:i4>5</vt:i4>
      </vt:variant>
      <vt:variant>
        <vt:lpwstr/>
      </vt:variant>
      <vt:variant>
        <vt:lpwstr>_Toc485202525</vt:lpwstr>
      </vt:variant>
      <vt:variant>
        <vt:i4>1900596</vt:i4>
      </vt:variant>
      <vt:variant>
        <vt:i4>440</vt:i4>
      </vt:variant>
      <vt:variant>
        <vt:i4>0</vt:i4>
      </vt:variant>
      <vt:variant>
        <vt:i4>5</vt:i4>
      </vt:variant>
      <vt:variant>
        <vt:lpwstr/>
      </vt:variant>
      <vt:variant>
        <vt:lpwstr>_Toc485202524</vt:lpwstr>
      </vt:variant>
      <vt:variant>
        <vt:i4>1900596</vt:i4>
      </vt:variant>
      <vt:variant>
        <vt:i4>434</vt:i4>
      </vt:variant>
      <vt:variant>
        <vt:i4>0</vt:i4>
      </vt:variant>
      <vt:variant>
        <vt:i4>5</vt:i4>
      </vt:variant>
      <vt:variant>
        <vt:lpwstr/>
      </vt:variant>
      <vt:variant>
        <vt:lpwstr>_Toc485202523</vt:lpwstr>
      </vt:variant>
      <vt:variant>
        <vt:i4>1900596</vt:i4>
      </vt:variant>
      <vt:variant>
        <vt:i4>428</vt:i4>
      </vt:variant>
      <vt:variant>
        <vt:i4>0</vt:i4>
      </vt:variant>
      <vt:variant>
        <vt:i4>5</vt:i4>
      </vt:variant>
      <vt:variant>
        <vt:lpwstr/>
      </vt:variant>
      <vt:variant>
        <vt:lpwstr>_Toc485202522</vt:lpwstr>
      </vt:variant>
      <vt:variant>
        <vt:i4>1900596</vt:i4>
      </vt:variant>
      <vt:variant>
        <vt:i4>422</vt:i4>
      </vt:variant>
      <vt:variant>
        <vt:i4>0</vt:i4>
      </vt:variant>
      <vt:variant>
        <vt:i4>5</vt:i4>
      </vt:variant>
      <vt:variant>
        <vt:lpwstr/>
      </vt:variant>
      <vt:variant>
        <vt:lpwstr>_Toc485202521</vt:lpwstr>
      </vt:variant>
      <vt:variant>
        <vt:i4>1900596</vt:i4>
      </vt:variant>
      <vt:variant>
        <vt:i4>416</vt:i4>
      </vt:variant>
      <vt:variant>
        <vt:i4>0</vt:i4>
      </vt:variant>
      <vt:variant>
        <vt:i4>5</vt:i4>
      </vt:variant>
      <vt:variant>
        <vt:lpwstr/>
      </vt:variant>
      <vt:variant>
        <vt:lpwstr>_Toc485202520</vt:lpwstr>
      </vt:variant>
      <vt:variant>
        <vt:i4>1966132</vt:i4>
      </vt:variant>
      <vt:variant>
        <vt:i4>410</vt:i4>
      </vt:variant>
      <vt:variant>
        <vt:i4>0</vt:i4>
      </vt:variant>
      <vt:variant>
        <vt:i4>5</vt:i4>
      </vt:variant>
      <vt:variant>
        <vt:lpwstr/>
      </vt:variant>
      <vt:variant>
        <vt:lpwstr>_Toc485202519</vt:lpwstr>
      </vt:variant>
      <vt:variant>
        <vt:i4>1966132</vt:i4>
      </vt:variant>
      <vt:variant>
        <vt:i4>404</vt:i4>
      </vt:variant>
      <vt:variant>
        <vt:i4>0</vt:i4>
      </vt:variant>
      <vt:variant>
        <vt:i4>5</vt:i4>
      </vt:variant>
      <vt:variant>
        <vt:lpwstr/>
      </vt:variant>
      <vt:variant>
        <vt:lpwstr>_Toc485202518</vt:lpwstr>
      </vt:variant>
      <vt:variant>
        <vt:i4>1966132</vt:i4>
      </vt:variant>
      <vt:variant>
        <vt:i4>398</vt:i4>
      </vt:variant>
      <vt:variant>
        <vt:i4>0</vt:i4>
      </vt:variant>
      <vt:variant>
        <vt:i4>5</vt:i4>
      </vt:variant>
      <vt:variant>
        <vt:lpwstr/>
      </vt:variant>
      <vt:variant>
        <vt:lpwstr>_Toc485202517</vt:lpwstr>
      </vt:variant>
      <vt:variant>
        <vt:i4>1966132</vt:i4>
      </vt:variant>
      <vt:variant>
        <vt:i4>392</vt:i4>
      </vt:variant>
      <vt:variant>
        <vt:i4>0</vt:i4>
      </vt:variant>
      <vt:variant>
        <vt:i4>5</vt:i4>
      </vt:variant>
      <vt:variant>
        <vt:lpwstr/>
      </vt:variant>
      <vt:variant>
        <vt:lpwstr>_Toc485202516</vt:lpwstr>
      </vt:variant>
      <vt:variant>
        <vt:i4>1966132</vt:i4>
      </vt:variant>
      <vt:variant>
        <vt:i4>386</vt:i4>
      </vt:variant>
      <vt:variant>
        <vt:i4>0</vt:i4>
      </vt:variant>
      <vt:variant>
        <vt:i4>5</vt:i4>
      </vt:variant>
      <vt:variant>
        <vt:lpwstr/>
      </vt:variant>
      <vt:variant>
        <vt:lpwstr>_Toc485202515</vt:lpwstr>
      </vt:variant>
      <vt:variant>
        <vt:i4>1966132</vt:i4>
      </vt:variant>
      <vt:variant>
        <vt:i4>380</vt:i4>
      </vt:variant>
      <vt:variant>
        <vt:i4>0</vt:i4>
      </vt:variant>
      <vt:variant>
        <vt:i4>5</vt:i4>
      </vt:variant>
      <vt:variant>
        <vt:lpwstr/>
      </vt:variant>
      <vt:variant>
        <vt:lpwstr>_Toc485202514</vt:lpwstr>
      </vt:variant>
      <vt:variant>
        <vt:i4>1966132</vt:i4>
      </vt:variant>
      <vt:variant>
        <vt:i4>374</vt:i4>
      </vt:variant>
      <vt:variant>
        <vt:i4>0</vt:i4>
      </vt:variant>
      <vt:variant>
        <vt:i4>5</vt:i4>
      </vt:variant>
      <vt:variant>
        <vt:lpwstr/>
      </vt:variant>
      <vt:variant>
        <vt:lpwstr>_Toc485202513</vt:lpwstr>
      </vt:variant>
      <vt:variant>
        <vt:i4>1966132</vt:i4>
      </vt:variant>
      <vt:variant>
        <vt:i4>368</vt:i4>
      </vt:variant>
      <vt:variant>
        <vt:i4>0</vt:i4>
      </vt:variant>
      <vt:variant>
        <vt:i4>5</vt:i4>
      </vt:variant>
      <vt:variant>
        <vt:lpwstr/>
      </vt:variant>
      <vt:variant>
        <vt:lpwstr>_Toc485202512</vt:lpwstr>
      </vt:variant>
      <vt:variant>
        <vt:i4>1966132</vt:i4>
      </vt:variant>
      <vt:variant>
        <vt:i4>362</vt:i4>
      </vt:variant>
      <vt:variant>
        <vt:i4>0</vt:i4>
      </vt:variant>
      <vt:variant>
        <vt:i4>5</vt:i4>
      </vt:variant>
      <vt:variant>
        <vt:lpwstr/>
      </vt:variant>
      <vt:variant>
        <vt:lpwstr>_Toc485202511</vt:lpwstr>
      </vt:variant>
      <vt:variant>
        <vt:i4>1966132</vt:i4>
      </vt:variant>
      <vt:variant>
        <vt:i4>356</vt:i4>
      </vt:variant>
      <vt:variant>
        <vt:i4>0</vt:i4>
      </vt:variant>
      <vt:variant>
        <vt:i4>5</vt:i4>
      </vt:variant>
      <vt:variant>
        <vt:lpwstr/>
      </vt:variant>
      <vt:variant>
        <vt:lpwstr>_Toc485202510</vt:lpwstr>
      </vt:variant>
      <vt:variant>
        <vt:i4>2031668</vt:i4>
      </vt:variant>
      <vt:variant>
        <vt:i4>350</vt:i4>
      </vt:variant>
      <vt:variant>
        <vt:i4>0</vt:i4>
      </vt:variant>
      <vt:variant>
        <vt:i4>5</vt:i4>
      </vt:variant>
      <vt:variant>
        <vt:lpwstr/>
      </vt:variant>
      <vt:variant>
        <vt:lpwstr>_Toc485202509</vt:lpwstr>
      </vt:variant>
      <vt:variant>
        <vt:i4>2031668</vt:i4>
      </vt:variant>
      <vt:variant>
        <vt:i4>344</vt:i4>
      </vt:variant>
      <vt:variant>
        <vt:i4>0</vt:i4>
      </vt:variant>
      <vt:variant>
        <vt:i4>5</vt:i4>
      </vt:variant>
      <vt:variant>
        <vt:lpwstr/>
      </vt:variant>
      <vt:variant>
        <vt:lpwstr>_Toc485202508</vt:lpwstr>
      </vt:variant>
      <vt:variant>
        <vt:i4>2031668</vt:i4>
      </vt:variant>
      <vt:variant>
        <vt:i4>338</vt:i4>
      </vt:variant>
      <vt:variant>
        <vt:i4>0</vt:i4>
      </vt:variant>
      <vt:variant>
        <vt:i4>5</vt:i4>
      </vt:variant>
      <vt:variant>
        <vt:lpwstr/>
      </vt:variant>
      <vt:variant>
        <vt:lpwstr>_Toc485202507</vt:lpwstr>
      </vt:variant>
      <vt:variant>
        <vt:i4>2031668</vt:i4>
      </vt:variant>
      <vt:variant>
        <vt:i4>332</vt:i4>
      </vt:variant>
      <vt:variant>
        <vt:i4>0</vt:i4>
      </vt:variant>
      <vt:variant>
        <vt:i4>5</vt:i4>
      </vt:variant>
      <vt:variant>
        <vt:lpwstr/>
      </vt:variant>
      <vt:variant>
        <vt:lpwstr>_Toc485202506</vt:lpwstr>
      </vt:variant>
      <vt:variant>
        <vt:i4>2031668</vt:i4>
      </vt:variant>
      <vt:variant>
        <vt:i4>326</vt:i4>
      </vt:variant>
      <vt:variant>
        <vt:i4>0</vt:i4>
      </vt:variant>
      <vt:variant>
        <vt:i4>5</vt:i4>
      </vt:variant>
      <vt:variant>
        <vt:lpwstr/>
      </vt:variant>
      <vt:variant>
        <vt:lpwstr>_Toc485202505</vt:lpwstr>
      </vt:variant>
      <vt:variant>
        <vt:i4>2031668</vt:i4>
      </vt:variant>
      <vt:variant>
        <vt:i4>320</vt:i4>
      </vt:variant>
      <vt:variant>
        <vt:i4>0</vt:i4>
      </vt:variant>
      <vt:variant>
        <vt:i4>5</vt:i4>
      </vt:variant>
      <vt:variant>
        <vt:lpwstr/>
      </vt:variant>
      <vt:variant>
        <vt:lpwstr>_Toc485202504</vt:lpwstr>
      </vt:variant>
      <vt:variant>
        <vt:i4>2031668</vt:i4>
      </vt:variant>
      <vt:variant>
        <vt:i4>314</vt:i4>
      </vt:variant>
      <vt:variant>
        <vt:i4>0</vt:i4>
      </vt:variant>
      <vt:variant>
        <vt:i4>5</vt:i4>
      </vt:variant>
      <vt:variant>
        <vt:lpwstr/>
      </vt:variant>
      <vt:variant>
        <vt:lpwstr>_Toc485202503</vt:lpwstr>
      </vt:variant>
      <vt:variant>
        <vt:i4>2031668</vt:i4>
      </vt:variant>
      <vt:variant>
        <vt:i4>308</vt:i4>
      </vt:variant>
      <vt:variant>
        <vt:i4>0</vt:i4>
      </vt:variant>
      <vt:variant>
        <vt:i4>5</vt:i4>
      </vt:variant>
      <vt:variant>
        <vt:lpwstr/>
      </vt:variant>
      <vt:variant>
        <vt:lpwstr>_Toc485202502</vt:lpwstr>
      </vt:variant>
      <vt:variant>
        <vt:i4>2031668</vt:i4>
      </vt:variant>
      <vt:variant>
        <vt:i4>302</vt:i4>
      </vt:variant>
      <vt:variant>
        <vt:i4>0</vt:i4>
      </vt:variant>
      <vt:variant>
        <vt:i4>5</vt:i4>
      </vt:variant>
      <vt:variant>
        <vt:lpwstr/>
      </vt:variant>
      <vt:variant>
        <vt:lpwstr>_Toc485202501</vt:lpwstr>
      </vt:variant>
      <vt:variant>
        <vt:i4>2031668</vt:i4>
      </vt:variant>
      <vt:variant>
        <vt:i4>296</vt:i4>
      </vt:variant>
      <vt:variant>
        <vt:i4>0</vt:i4>
      </vt:variant>
      <vt:variant>
        <vt:i4>5</vt:i4>
      </vt:variant>
      <vt:variant>
        <vt:lpwstr/>
      </vt:variant>
      <vt:variant>
        <vt:lpwstr>_Toc485202500</vt:lpwstr>
      </vt:variant>
      <vt:variant>
        <vt:i4>1441845</vt:i4>
      </vt:variant>
      <vt:variant>
        <vt:i4>290</vt:i4>
      </vt:variant>
      <vt:variant>
        <vt:i4>0</vt:i4>
      </vt:variant>
      <vt:variant>
        <vt:i4>5</vt:i4>
      </vt:variant>
      <vt:variant>
        <vt:lpwstr/>
      </vt:variant>
      <vt:variant>
        <vt:lpwstr>_Toc485202499</vt:lpwstr>
      </vt:variant>
      <vt:variant>
        <vt:i4>1441845</vt:i4>
      </vt:variant>
      <vt:variant>
        <vt:i4>284</vt:i4>
      </vt:variant>
      <vt:variant>
        <vt:i4>0</vt:i4>
      </vt:variant>
      <vt:variant>
        <vt:i4>5</vt:i4>
      </vt:variant>
      <vt:variant>
        <vt:lpwstr/>
      </vt:variant>
      <vt:variant>
        <vt:lpwstr>_Toc485202498</vt:lpwstr>
      </vt:variant>
      <vt:variant>
        <vt:i4>1441845</vt:i4>
      </vt:variant>
      <vt:variant>
        <vt:i4>278</vt:i4>
      </vt:variant>
      <vt:variant>
        <vt:i4>0</vt:i4>
      </vt:variant>
      <vt:variant>
        <vt:i4>5</vt:i4>
      </vt:variant>
      <vt:variant>
        <vt:lpwstr/>
      </vt:variant>
      <vt:variant>
        <vt:lpwstr>_Toc485202497</vt:lpwstr>
      </vt:variant>
      <vt:variant>
        <vt:i4>1441845</vt:i4>
      </vt:variant>
      <vt:variant>
        <vt:i4>272</vt:i4>
      </vt:variant>
      <vt:variant>
        <vt:i4>0</vt:i4>
      </vt:variant>
      <vt:variant>
        <vt:i4>5</vt:i4>
      </vt:variant>
      <vt:variant>
        <vt:lpwstr/>
      </vt:variant>
      <vt:variant>
        <vt:lpwstr>_Toc485202496</vt:lpwstr>
      </vt:variant>
      <vt:variant>
        <vt:i4>1441845</vt:i4>
      </vt:variant>
      <vt:variant>
        <vt:i4>266</vt:i4>
      </vt:variant>
      <vt:variant>
        <vt:i4>0</vt:i4>
      </vt:variant>
      <vt:variant>
        <vt:i4>5</vt:i4>
      </vt:variant>
      <vt:variant>
        <vt:lpwstr/>
      </vt:variant>
      <vt:variant>
        <vt:lpwstr>_Toc485202495</vt:lpwstr>
      </vt:variant>
      <vt:variant>
        <vt:i4>1441845</vt:i4>
      </vt:variant>
      <vt:variant>
        <vt:i4>260</vt:i4>
      </vt:variant>
      <vt:variant>
        <vt:i4>0</vt:i4>
      </vt:variant>
      <vt:variant>
        <vt:i4>5</vt:i4>
      </vt:variant>
      <vt:variant>
        <vt:lpwstr/>
      </vt:variant>
      <vt:variant>
        <vt:lpwstr>_Toc485202494</vt:lpwstr>
      </vt:variant>
      <vt:variant>
        <vt:i4>1441845</vt:i4>
      </vt:variant>
      <vt:variant>
        <vt:i4>254</vt:i4>
      </vt:variant>
      <vt:variant>
        <vt:i4>0</vt:i4>
      </vt:variant>
      <vt:variant>
        <vt:i4>5</vt:i4>
      </vt:variant>
      <vt:variant>
        <vt:lpwstr/>
      </vt:variant>
      <vt:variant>
        <vt:lpwstr>_Toc485202493</vt:lpwstr>
      </vt:variant>
      <vt:variant>
        <vt:i4>1441845</vt:i4>
      </vt:variant>
      <vt:variant>
        <vt:i4>248</vt:i4>
      </vt:variant>
      <vt:variant>
        <vt:i4>0</vt:i4>
      </vt:variant>
      <vt:variant>
        <vt:i4>5</vt:i4>
      </vt:variant>
      <vt:variant>
        <vt:lpwstr/>
      </vt:variant>
      <vt:variant>
        <vt:lpwstr>_Toc485202492</vt:lpwstr>
      </vt:variant>
      <vt:variant>
        <vt:i4>1441845</vt:i4>
      </vt:variant>
      <vt:variant>
        <vt:i4>242</vt:i4>
      </vt:variant>
      <vt:variant>
        <vt:i4>0</vt:i4>
      </vt:variant>
      <vt:variant>
        <vt:i4>5</vt:i4>
      </vt:variant>
      <vt:variant>
        <vt:lpwstr/>
      </vt:variant>
      <vt:variant>
        <vt:lpwstr>_Toc485202491</vt:lpwstr>
      </vt:variant>
      <vt:variant>
        <vt:i4>1441845</vt:i4>
      </vt:variant>
      <vt:variant>
        <vt:i4>236</vt:i4>
      </vt:variant>
      <vt:variant>
        <vt:i4>0</vt:i4>
      </vt:variant>
      <vt:variant>
        <vt:i4>5</vt:i4>
      </vt:variant>
      <vt:variant>
        <vt:lpwstr/>
      </vt:variant>
      <vt:variant>
        <vt:lpwstr>_Toc485202490</vt:lpwstr>
      </vt:variant>
      <vt:variant>
        <vt:i4>1507381</vt:i4>
      </vt:variant>
      <vt:variant>
        <vt:i4>230</vt:i4>
      </vt:variant>
      <vt:variant>
        <vt:i4>0</vt:i4>
      </vt:variant>
      <vt:variant>
        <vt:i4>5</vt:i4>
      </vt:variant>
      <vt:variant>
        <vt:lpwstr/>
      </vt:variant>
      <vt:variant>
        <vt:lpwstr>_Toc485202489</vt:lpwstr>
      </vt:variant>
      <vt:variant>
        <vt:i4>1507381</vt:i4>
      </vt:variant>
      <vt:variant>
        <vt:i4>224</vt:i4>
      </vt:variant>
      <vt:variant>
        <vt:i4>0</vt:i4>
      </vt:variant>
      <vt:variant>
        <vt:i4>5</vt:i4>
      </vt:variant>
      <vt:variant>
        <vt:lpwstr/>
      </vt:variant>
      <vt:variant>
        <vt:lpwstr>_Toc485202488</vt:lpwstr>
      </vt:variant>
      <vt:variant>
        <vt:i4>1507381</vt:i4>
      </vt:variant>
      <vt:variant>
        <vt:i4>218</vt:i4>
      </vt:variant>
      <vt:variant>
        <vt:i4>0</vt:i4>
      </vt:variant>
      <vt:variant>
        <vt:i4>5</vt:i4>
      </vt:variant>
      <vt:variant>
        <vt:lpwstr/>
      </vt:variant>
      <vt:variant>
        <vt:lpwstr>_Toc485202487</vt:lpwstr>
      </vt:variant>
      <vt:variant>
        <vt:i4>1507381</vt:i4>
      </vt:variant>
      <vt:variant>
        <vt:i4>212</vt:i4>
      </vt:variant>
      <vt:variant>
        <vt:i4>0</vt:i4>
      </vt:variant>
      <vt:variant>
        <vt:i4>5</vt:i4>
      </vt:variant>
      <vt:variant>
        <vt:lpwstr/>
      </vt:variant>
      <vt:variant>
        <vt:lpwstr>_Toc485202486</vt:lpwstr>
      </vt:variant>
      <vt:variant>
        <vt:i4>1507381</vt:i4>
      </vt:variant>
      <vt:variant>
        <vt:i4>206</vt:i4>
      </vt:variant>
      <vt:variant>
        <vt:i4>0</vt:i4>
      </vt:variant>
      <vt:variant>
        <vt:i4>5</vt:i4>
      </vt:variant>
      <vt:variant>
        <vt:lpwstr/>
      </vt:variant>
      <vt:variant>
        <vt:lpwstr>_Toc485202485</vt:lpwstr>
      </vt:variant>
      <vt:variant>
        <vt:i4>1507381</vt:i4>
      </vt:variant>
      <vt:variant>
        <vt:i4>200</vt:i4>
      </vt:variant>
      <vt:variant>
        <vt:i4>0</vt:i4>
      </vt:variant>
      <vt:variant>
        <vt:i4>5</vt:i4>
      </vt:variant>
      <vt:variant>
        <vt:lpwstr/>
      </vt:variant>
      <vt:variant>
        <vt:lpwstr>_Toc485202484</vt:lpwstr>
      </vt:variant>
      <vt:variant>
        <vt:i4>1507381</vt:i4>
      </vt:variant>
      <vt:variant>
        <vt:i4>194</vt:i4>
      </vt:variant>
      <vt:variant>
        <vt:i4>0</vt:i4>
      </vt:variant>
      <vt:variant>
        <vt:i4>5</vt:i4>
      </vt:variant>
      <vt:variant>
        <vt:lpwstr/>
      </vt:variant>
      <vt:variant>
        <vt:lpwstr>_Toc485202483</vt:lpwstr>
      </vt:variant>
      <vt:variant>
        <vt:i4>1507381</vt:i4>
      </vt:variant>
      <vt:variant>
        <vt:i4>188</vt:i4>
      </vt:variant>
      <vt:variant>
        <vt:i4>0</vt:i4>
      </vt:variant>
      <vt:variant>
        <vt:i4>5</vt:i4>
      </vt:variant>
      <vt:variant>
        <vt:lpwstr/>
      </vt:variant>
      <vt:variant>
        <vt:lpwstr>_Toc485202482</vt:lpwstr>
      </vt:variant>
      <vt:variant>
        <vt:i4>1507381</vt:i4>
      </vt:variant>
      <vt:variant>
        <vt:i4>182</vt:i4>
      </vt:variant>
      <vt:variant>
        <vt:i4>0</vt:i4>
      </vt:variant>
      <vt:variant>
        <vt:i4>5</vt:i4>
      </vt:variant>
      <vt:variant>
        <vt:lpwstr/>
      </vt:variant>
      <vt:variant>
        <vt:lpwstr>_Toc485202481</vt:lpwstr>
      </vt:variant>
      <vt:variant>
        <vt:i4>1507381</vt:i4>
      </vt:variant>
      <vt:variant>
        <vt:i4>176</vt:i4>
      </vt:variant>
      <vt:variant>
        <vt:i4>0</vt:i4>
      </vt:variant>
      <vt:variant>
        <vt:i4>5</vt:i4>
      </vt:variant>
      <vt:variant>
        <vt:lpwstr/>
      </vt:variant>
      <vt:variant>
        <vt:lpwstr>_Toc485202480</vt:lpwstr>
      </vt:variant>
      <vt:variant>
        <vt:i4>1572917</vt:i4>
      </vt:variant>
      <vt:variant>
        <vt:i4>170</vt:i4>
      </vt:variant>
      <vt:variant>
        <vt:i4>0</vt:i4>
      </vt:variant>
      <vt:variant>
        <vt:i4>5</vt:i4>
      </vt:variant>
      <vt:variant>
        <vt:lpwstr/>
      </vt:variant>
      <vt:variant>
        <vt:lpwstr>_Toc485202479</vt:lpwstr>
      </vt:variant>
      <vt:variant>
        <vt:i4>1572917</vt:i4>
      </vt:variant>
      <vt:variant>
        <vt:i4>164</vt:i4>
      </vt:variant>
      <vt:variant>
        <vt:i4>0</vt:i4>
      </vt:variant>
      <vt:variant>
        <vt:i4>5</vt:i4>
      </vt:variant>
      <vt:variant>
        <vt:lpwstr/>
      </vt:variant>
      <vt:variant>
        <vt:lpwstr>_Toc485202478</vt:lpwstr>
      </vt:variant>
      <vt:variant>
        <vt:i4>1572917</vt:i4>
      </vt:variant>
      <vt:variant>
        <vt:i4>158</vt:i4>
      </vt:variant>
      <vt:variant>
        <vt:i4>0</vt:i4>
      </vt:variant>
      <vt:variant>
        <vt:i4>5</vt:i4>
      </vt:variant>
      <vt:variant>
        <vt:lpwstr/>
      </vt:variant>
      <vt:variant>
        <vt:lpwstr>_Toc485202477</vt:lpwstr>
      </vt:variant>
      <vt:variant>
        <vt:i4>1572917</vt:i4>
      </vt:variant>
      <vt:variant>
        <vt:i4>152</vt:i4>
      </vt:variant>
      <vt:variant>
        <vt:i4>0</vt:i4>
      </vt:variant>
      <vt:variant>
        <vt:i4>5</vt:i4>
      </vt:variant>
      <vt:variant>
        <vt:lpwstr/>
      </vt:variant>
      <vt:variant>
        <vt:lpwstr>_Toc485202476</vt:lpwstr>
      </vt:variant>
      <vt:variant>
        <vt:i4>1572917</vt:i4>
      </vt:variant>
      <vt:variant>
        <vt:i4>146</vt:i4>
      </vt:variant>
      <vt:variant>
        <vt:i4>0</vt:i4>
      </vt:variant>
      <vt:variant>
        <vt:i4>5</vt:i4>
      </vt:variant>
      <vt:variant>
        <vt:lpwstr/>
      </vt:variant>
      <vt:variant>
        <vt:lpwstr>_Toc485202475</vt:lpwstr>
      </vt:variant>
      <vt:variant>
        <vt:i4>1572917</vt:i4>
      </vt:variant>
      <vt:variant>
        <vt:i4>140</vt:i4>
      </vt:variant>
      <vt:variant>
        <vt:i4>0</vt:i4>
      </vt:variant>
      <vt:variant>
        <vt:i4>5</vt:i4>
      </vt:variant>
      <vt:variant>
        <vt:lpwstr/>
      </vt:variant>
      <vt:variant>
        <vt:lpwstr>_Toc485202474</vt:lpwstr>
      </vt:variant>
      <vt:variant>
        <vt:i4>1572917</vt:i4>
      </vt:variant>
      <vt:variant>
        <vt:i4>134</vt:i4>
      </vt:variant>
      <vt:variant>
        <vt:i4>0</vt:i4>
      </vt:variant>
      <vt:variant>
        <vt:i4>5</vt:i4>
      </vt:variant>
      <vt:variant>
        <vt:lpwstr/>
      </vt:variant>
      <vt:variant>
        <vt:lpwstr>_Toc485202473</vt:lpwstr>
      </vt:variant>
      <vt:variant>
        <vt:i4>1572917</vt:i4>
      </vt:variant>
      <vt:variant>
        <vt:i4>128</vt:i4>
      </vt:variant>
      <vt:variant>
        <vt:i4>0</vt:i4>
      </vt:variant>
      <vt:variant>
        <vt:i4>5</vt:i4>
      </vt:variant>
      <vt:variant>
        <vt:lpwstr/>
      </vt:variant>
      <vt:variant>
        <vt:lpwstr>_Toc485202472</vt:lpwstr>
      </vt:variant>
      <vt:variant>
        <vt:i4>1572917</vt:i4>
      </vt:variant>
      <vt:variant>
        <vt:i4>122</vt:i4>
      </vt:variant>
      <vt:variant>
        <vt:i4>0</vt:i4>
      </vt:variant>
      <vt:variant>
        <vt:i4>5</vt:i4>
      </vt:variant>
      <vt:variant>
        <vt:lpwstr/>
      </vt:variant>
      <vt:variant>
        <vt:lpwstr>_Toc485202471</vt:lpwstr>
      </vt:variant>
      <vt:variant>
        <vt:i4>1572917</vt:i4>
      </vt:variant>
      <vt:variant>
        <vt:i4>116</vt:i4>
      </vt:variant>
      <vt:variant>
        <vt:i4>0</vt:i4>
      </vt:variant>
      <vt:variant>
        <vt:i4>5</vt:i4>
      </vt:variant>
      <vt:variant>
        <vt:lpwstr/>
      </vt:variant>
      <vt:variant>
        <vt:lpwstr>_Toc485202470</vt:lpwstr>
      </vt:variant>
      <vt:variant>
        <vt:i4>1638453</vt:i4>
      </vt:variant>
      <vt:variant>
        <vt:i4>110</vt:i4>
      </vt:variant>
      <vt:variant>
        <vt:i4>0</vt:i4>
      </vt:variant>
      <vt:variant>
        <vt:i4>5</vt:i4>
      </vt:variant>
      <vt:variant>
        <vt:lpwstr/>
      </vt:variant>
      <vt:variant>
        <vt:lpwstr>_Toc485202469</vt:lpwstr>
      </vt:variant>
      <vt:variant>
        <vt:i4>1638453</vt:i4>
      </vt:variant>
      <vt:variant>
        <vt:i4>104</vt:i4>
      </vt:variant>
      <vt:variant>
        <vt:i4>0</vt:i4>
      </vt:variant>
      <vt:variant>
        <vt:i4>5</vt:i4>
      </vt:variant>
      <vt:variant>
        <vt:lpwstr/>
      </vt:variant>
      <vt:variant>
        <vt:lpwstr>_Toc485202468</vt:lpwstr>
      </vt:variant>
      <vt:variant>
        <vt:i4>1638453</vt:i4>
      </vt:variant>
      <vt:variant>
        <vt:i4>98</vt:i4>
      </vt:variant>
      <vt:variant>
        <vt:i4>0</vt:i4>
      </vt:variant>
      <vt:variant>
        <vt:i4>5</vt:i4>
      </vt:variant>
      <vt:variant>
        <vt:lpwstr/>
      </vt:variant>
      <vt:variant>
        <vt:lpwstr>_Toc485202467</vt:lpwstr>
      </vt:variant>
      <vt:variant>
        <vt:i4>1638453</vt:i4>
      </vt:variant>
      <vt:variant>
        <vt:i4>92</vt:i4>
      </vt:variant>
      <vt:variant>
        <vt:i4>0</vt:i4>
      </vt:variant>
      <vt:variant>
        <vt:i4>5</vt:i4>
      </vt:variant>
      <vt:variant>
        <vt:lpwstr/>
      </vt:variant>
      <vt:variant>
        <vt:lpwstr>_Toc485202466</vt:lpwstr>
      </vt:variant>
      <vt:variant>
        <vt:i4>1638453</vt:i4>
      </vt:variant>
      <vt:variant>
        <vt:i4>86</vt:i4>
      </vt:variant>
      <vt:variant>
        <vt:i4>0</vt:i4>
      </vt:variant>
      <vt:variant>
        <vt:i4>5</vt:i4>
      </vt:variant>
      <vt:variant>
        <vt:lpwstr/>
      </vt:variant>
      <vt:variant>
        <vt:lpwstr>_Toc485202465</vt:lpwstr>
      </vt:variant>
      <vt:variant>
        <vt:i4>1638453</vt:i4>
      </vt:variant>
      <vt:variant>
        <vt:i4>80</vt:i4>
      </vt:variant>
      <vt:variant>
        <vt:i4>0</vt:i4>
      </vt:variant>
      <vt:variant>
        <vt:i4>5</vt:i4>
      </vt:variant>
      <vt:variant>
        <vt:lpwstr/>
      </vt:variant>
      <vt:variant>
        <vt:lpwstr>_Toc485202464</vt:lpwstr>
      </vt:variant>
      <vt:variant>
        <vt:i4>1638453</vt:i4>
      </vt:variant>
      <vt:variant>
        <vt:i4>74</vt:i4>
      </vt:variant>
      <vt:variant>
        <vt:i4>0</vt:i4>
      </vt:variant>
      <vt:variant>
        <vt:i4>5</vt:i4>
      </vt:variant>
      <vt:variant>
        <vt:lpwstr/>
      </vt:variant>
      <vt:variant>
        <vt:lpwstr>_Toc485202463</vt:lpwstr>
      </vt:variant>
      <vt:variant>
        <vt:i4>1638453</vt:i4>
      </vt:variant>
      <vt:variant>
        <vt:i4>68</vt:i4>
      </vt:variant>
      <vt:variant>
        <vt:i4>0</vt:i4>
      </vt:variant>
      <vt:variant>
        <vt:i4>5</vt:i4>
      </vt:variant>
      <vt:variant>
        <vt:lpwstr/>
      </vt:variant>
      <vt:variant>
        <vt:lpwstr>_Toc485202462</vt:lpwstr>
      </vt:variant>
      <vt:variant>
        <vt:i4>1638453</vt:i4>
      </vt:variant>
      <vt:variant>
        <vt:i4>62</vt:i4>
      </vt:variant>
      <vt:variant>
        <vt:i4>0</vt:i4>
      </vt:variant>
      <vt:variant>
        <vt:i4>5</vt:i4>
      </vt:variant>
      <vt:variant>
        <vt:lpwstr/>
      </vt:variant>
      <vt:variant>
        <vt:lpwstr>_Toc485202461</vt:lpwstr>
      </vt:variant>
      <vt:variant>
        <vt:i4>1638453</vt:i4>
      </vt:variant>
      <vt:variant>
        <vt:i4>56</vt:i4>
      </vt:variant>
      <vt:variant>
        <vt:i4>0</vt:i4>
      </vt:variant>
      <vt:variant>
        <vt:i4>5</vt:i4>
      </vt:variant>
      <vt:variant>
        <vt:lpwstr/>
      </vt:variant>
      <vt:variant>
        <vt:lpwstr>_Toc485202460</vt:lpwstr>
      </vt:variant>
      <vt:variant>
        <vt:i4>1703989</vt:i4>
      </vt:variant>
      <vt:variant>
        <vt:i4>50</vt:i4>
      </vt:variant>
      <vt:variant>
        <vt:i4>0</vt:i4>
      </vt:variant>
      <vt:variant>
        <vt:i4>5</vt:i4>
      </vt:variant>
      <vt:variant>
        <vt:lpwstr/>
      </vt:variant>
      <vt:variant>
        <vt:lpwstr>_Toc485202459</vt:lpwstr>
      </vt:variant>
      <vt:variant>
        <vt:i4>1703989</vt:i4>
      </vt:variant>
      <vt:variant>
        <vt:i4>44</vt:i4>
      </vt:variant>
      <vt:variant>
        <vt:i4>0</vt:i4>
      </vt:variant>
      <vt:variant>
        <vt:i4>5</vt:i4>
      </vt:variant>
      <vt:variant>
        <vt:lpwstr/>
      </vt:variant>
      <vt:variant>
        <vt:lpwstr>_Toc485202458</vt:lpwstr>
      </vt:variant>
      <vt:variant>
        <vt:i4>1703989</vt:i4>
      </vt:variant>
      <vt:variant>
        <vt:i4>38</vt:i4>
      </vt:variant>
      <vt:variant>
        <vt:i4>0</vt:i4>
      </vt:variant>
      <vt:variant>
        <vt:i4>5</vt:i4>
      </vt:variant>
      <vt:variant>
        <vt:lpwstr/>
      </vt:variant>
      <vt:variant>
        <vt:lpwstr>_Toc485202457</vt:lpwstr>
      </vt:variant>
      <vt:variant>
        <vt:i4>1703989</vt:i4>
      </vt:variant>
      <vt:variant>
        <vt:i4>32</vt:i4>
      </vt:variant>
      <vt:variant>
        <vt:i4>0</vt:i4>
      </vt:variant>
      <vt:variant>
        <vt:i4>5</vt:i4>
      </vt:variant>
      <vt:variant>
        <vt:lpwstr/>
      </vt:variant>
      <vt:variant>
        <vt:lpwstr>_Toc485202456</vt:lpwstr>
      </vt:variant>
      <vt:variant>
        <vt:i4>1703989</vt:i4>
      </vt:variant>
      <vt:variant>
        <vt:i4>26</vt:i4>
      </vt:variant>
      <vt:variant>
        <vt:i4>0</vt:i4>
      </vt:variant>
      <vt:variant>
        <vt:i4>5</vt:i4>
      </vt:variant>
      <vt:variant>
        <vt:lpwstr/>
      </vt:variant>
      <vt:variant>
        <vt:lpwstr>_Toc485202455</vt:lpwstr>
      </vt:variant>
      <vt:variant>
        <vt:i4>1703989</vt:i4>
      </vt:variant>
      <vt:variant>
        <vt:i4>20</vt:i4>
      </vt:variant>
      <vt:variant>
        <vt:i4>0</vt:i4>
      </vt:variant>
      <vt:variant>
        <vt:i4>5</vt:i4>
      </vt:variant>
      <vt:variant>
        <vt:lpwstr/>
      </vt:variant>
      <vt:variant>
        <vt:lpwstr>_Toc485202454</vt:lpwstr>
      </vt:variant>
      <vt:variant>
        <vt:i4>1703989</vt:i4>
      </vt:variant>
      <vt:variant>
        <vt:i4>14</vt:i4>
      </vt:variant>
      <vt:variant>
        <vt:i4>0</vt:i4>
      </vt:variant>
      <vt:variant>
        <vt:i4>5</vt:i4>
      </vt:variant>
      <vt:variant>
        <vt:lpwstr/>
      </vt:variant>
      <vt:variant>
        <vt:lpwstr>_Toc485202453</vt:lpwstr>
      </vt:variant>
      <vt:variant>
        <vt:i4>1703989</vt:i4>
      </vt:variant>
      <vt:variant>
        <vt:i4>8</vt:i4>
      </vt:variant>
      <vt:variant>
        <vt:i4>0</vt:i4>
      </vt:variant>
      <vt:variant>
        <vt:i4>5</vt:i4>
      </vt:variant>
      <vt:variant>
        <vt:lpwstr/>
      </vt:variant>
      <vt:variant>
        <vt:lpwstr>_Toc485202452</vt:lpwstr>
      </vt:variant>
      <vt:variant>
        <vt:i4>1703989</vt:i4>
      </vt:variant>
      <vt:variant>
        <vt:i4>2</vt:i4>
      </vt:variant>
      <vt:variant>
        <vt:i4>0</vt:i4>
      </vt:variant>
      <vt:variant>
        <vt:i4>5</vt:i4>
      </vt:variant>
      <vt:variant>
        <vt:lpwstr/>
      </vt:variant>
      <vt:variant>
        <vt:lpwstr>_Toc485202451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Instrucciones de Trabajo</dc:title>
  <dc:subject>Calidad</dc:subject>
  <dc:creator>L.I.A. Wendy Amador</dc:creator>
  <cp:keywords/>
  <cp:lastModifiedBy>FELIPE HERNANDEZ PALAFOX</cp:lastModifiedBy>
  <cp:revision>2</cp:revision>
  <cp:lastPrinted>2017-06-19T14:11:00Z</cp:lastPrinted>
  <dcterms:created xsi:type="dcterms:W3CDTF">2023-08-01T20:03:00Z</dcterms:created>
  <dcterms:modified xsi:type="dcterms:W3CDTF">2023-08-01T20:03:00Z</dcterms:modified>
</cp:coreProperties>
</file>